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8D" w:rsidRPr="00401D48" w:rsidRDefault="00CD5E8D" w:rsidP="00CD5E8D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244"/>
        <w:tblW w:w="0" w:type="auto"/>
        <w:tblLook w:val="04A0" w:firstRow="1" w:lastRow="0" w:firstColumn="1" w:lastColumn="0" w:noHBand="0" w:noVBand="1"/>
      </w:tblPr>
      <w:tblGrid>
        <w:gridCol w:w="578"/>
        <w:gridCol w:w="9327"/>
      </w:tblGrid>
      <w:tr w:rsidR="00CD5E8D" w:rsidRPr="0042054E" w:rsidTr="00E24962">
        <w:tc>
          <w:tcPr>
            <w:tcW w:w="578" w:type="dxa"/>
          </w:tcPr>
          <w:p w:rsidR="00CD5E8D" w:rsidRPr="00401D48" w:rsidRDefault="00CD5E8D" w:rsidP="00E24962">
            <w:pPr>
              <w:spacing w:after="60" w:line="276" w:lineRule="auto"/>
              <w:jc w:val="center"/>
              <w:rPr>
                <w:rFonts w:ascii="Cambria" w:eastAsiaTheme="minorEastAsia" w:hAnsi="Cambria"/>
                <w:lang w:val="ru-RU" w:eastAsia="ru-RU"/>
              </w:rPr>
            </w:pPr>
          </w:p>
        </w:tc>
        <w:tc>
          <w:tcPr>
            <w:tcW w:w="9327" w:type="dxa"/>
          </w:tcPr>
          <w:tbl>
            <w:tblPr>
              <w:tblW w:w="5542" w:type="dxa"/>
              <w:tblInd w:w="34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426"/>
              <w:gridCol w:w="360"/>
              <w:gridCol w:w="1624"/>
              <w:gridCol w:w="502"/>
              <w:gridCol w:w="283"/>
              <w:gridCol w:w="362"/>
            </w:tblGrid>
            <w:tr w:rsidR="00CD5E8D" w:rsidRPr="0042054E" w:rsidTr="00E24962">
              <w:trPr>
                <w:trHeight w:val="80"/>
              </w:trPr>
              <w:tc>
                <w:tcPr>
                  <w:tcW w:w="1985" w:type="dxa"/>
                  <w:vAlign w:val="bottom"/>
                </w:tcPr>
                <w:p w:rsidR="00CD5E8D" w:rsidRPr="00401D48" w:rsidRDefault="00CD5E8D" w:rsidP="00E65691">
                  <w:pPr>
                    <w:framePr w:hSpace="180" w:wrap="around" w:vAnchor="text" w:hAnchor="margin" w:y="-244"/>
                    <w:spacing w:line="288" w:lineRule="auto"/>
                    <w:jc w:val="center"/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</w:pPr>
                  <w:r w:rsidRPr="00401D48"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  <w:t>Зарегистрировано "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CD5E8D" w:rsidRPr="00401D48" w:rsidRDefault="0042054E" w:rsidP="00E65691">
                  <w:pPr>
                    <w:framePr w:hSpace="180" w:wrap="around" w:vAnchor="text" w:hAnchor="margin" w:y="-244"/>
                    <w:spacing w:line="288" w:lineRule="auto"/>
                    <w:jc w:val="center"/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  <w:t>05</w:t>
                  </w:r>
                </w:p>
              </w:tc>
              <w:tc>
                <w:tcPr>
                  <w:tcW w:w="360" w:type="dxa"/>
                  <w:vAlign w:val="bottom"/>
                </w:tcPr>
                <w:p w:rsidR="00CD5E8D" w:rsidRPr="00401D48" w:rsidRDefault="00CD5E8D" w:rsidP="00E65691">
                  <w:pPr>
                    <w:framePr w:hSpace="180" w:wrap="around" w:vAnchor="text" w:hAnchor="margin" w:y="-244"/>
                    <w:spacing w:line="288" w:lineRule="auto"/>
                    <w:jc w:val="both"/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</w:pPr>
                  <w:r w:rsidRPr="00401D48"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  <w:t>"</w:t>
                  </w:r>
                </w:p>
              </w:tc>
              <w:tc>
                <w:tcPr>
                  <w:tcW w:w="1624" w:type="dxa"/>
                  <w:tcBorders>
                    <w:bottom w:val="single" w:sz="4" w:space="0" w:color="auto"/>
                  </w:tcBorders>
                  <w:vAlign w:val="bottom"/>
                </w:tcPr>
                <w:p w:rsidR="00CD5E8D" w:rsidRPr="00401D48" w:rsidRDefault="0042054E" w:rsidP="00E65691">
                  <w:pPr>
                    <w:framePr w:hSpace="180" w:wrap="around" w:vAnchor="text" w:hAnchor="margin" w:y="-244"/>
                    <w:spacing w:line="288" w:lineRule="auto"/>
                    <w:jc w:val="center"/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</w:pPr>
                  <w:r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  <w:t>февраля</w:t>
                  </w:r>
                </w:p>
              </w:tc>
              <w:tc>
                <w:tcPr>
                  <w:tcW w:w="502" w:type="dxa"/>
                  <w:vAlign w:val="bottom"/>
                </w:tcPr>
                <w:p w:rsidR="00CD5E8D" w:rsidRPr="00401D48" w:rsidRDefault="00CD5E8D" w:rsidP="00E65691">
                  <w:pPr>
                    <w:framePr w:hSpace="180" w:wrap="around" w:vAnchor="text" w:hAnchor="margin" w:y="-244"/>
                    <w:spacing w:line="288" w:lineRule="auto"/>
                    <w:jc w:val="right"/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</w:pPr>
                  <w:r w:rsidRPr="00401D48"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  <w:t>201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bottom"/>
                </w:tcPr>
                <w:p w:rsidR="00CD5E8D" w:rsidRPr="00401D48" w:rsidRDefault="00CD5E8D" w:rsidP="00E65691">
                  <w:pPr>
                    <w:framePr w:hSpace="180" w:wrap="around" w:vAnchor="text" w:hAnchor="margin" w:y="-244"/>
                    <w:spacing w:line="288" w:lineRule="auto"/>
                    <w:jc w:val="both"/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</w:pPr>
                  <w:r w:rsidRPr="00401D48"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  <w:t>5</w:t>
                  </w:r>
                </w:p>
              </w:tc>
              <w:tc>
                <w:tcPr>
                  <w:tcW w:w="362" w:type="dxa"/>
                  <w:vAlign w:val="bottom"/>
                </w:tcPr>
                <w:p w:rsidR="00CD5E8D" w:rsidRPr="00401D48" w:rsidRDefault="00CD5E8D" w:rsidP="00E65691">
                  <w:pPr>
                    <w:framePr w:hSpace="180" w:wrap="around" w:vAnchor="text" w:hAnchor="margin" w:y="-244"/>
                    <w:spacing w:line="288" w:lineRule="auto"/>
                    <w:ind w:left="57"/>
                    <w:jc w:val="both"/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</w:pPr>
                  <w:proofErr w:type="gramStart"/>
                  <w:r w:rsidRPr="00401D48"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  <w:t>г</w:t>
                  </w:r>
                  <w:proofErr w:type="gramEnd"/>
                  <w:r w:rsidRPr="00401D48">
                    <w:rPr>
                      <w:rFonts w:ascii="Bookman Old Style" w:eastAsiaTheme="minorEastAsia" w:hAnsi="Bookman Old Style"/>
                      <w:sz w:val="18"/>
                      <w:szCs w:val="18"/>
                      <w:lang w:val="ru-RU" w:eastAsia="en-GB"/>
                    </w:rPr>
                    <w:t>.</w:t>
                  </w:r>
                </w:p>
              </w:tc>
            </w:tr>
          </w:tbl>
          <w:p w:rsidR="00CD5E8D" w:rsidRPr="00401D48" w:rsidRDefault="00CD5E8D" w:rsidP="00E24962">
            <w:pPr>
              <w:spacing w:before="120"/>
              <w:ind w:left="3249" w:firstLine="323"/>
              <w:jc w:val="center"/>
              <w:rPr>
                <w:rFonts w:ascii="Bookman Old Style" w:eastAsiaTheme="minorEastAsia" w:hAnsi="Bookman Old Style"/>
                <w:b/>
                <w:bCs/>
                <w:sz w:val="22"/>
                <w:szCs w:val="22"/>
                <w:lang w:val="ru-RU" w:eastAsia="en-GB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sz w:val="22"/>
                <w:szCs w:val="22"/>
                <w:lang w:val="ru-RU" w:eastAsia="en-GB"/>
              </w:rPr>
              <w:t>Банк России</w:t>
            </w:r>
          </w:p>
          <w:p w:rsidR="00CD5E8D" w:rsidRPr="00401D48" w:rsidRDefault="00CD5E8D" w:rsidP="00E24962">
            <w:pPr>
              <w:pBdr>
                <w:top w:val="single" w:sz="4" w:space="1" w:color="auto"/>
              </w:pBdr>
              <w:ind w:left="3572" w:right="-2"/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ru-RU" w:eastAsia="en-GB"/>
              </w:rPr>
            </w:pPr>
            <w:r w:rsidRPr="00401D48">
              <w:rPr>
                <w:rFonts w:ascii="Bookman Old Style" w:eastAsiaTheme="minorEastAsia" w:hAnsi="Bookman Old Style"/>
                <w:sz w:val="16"/>
                <w:szCs w:val="16"/>
                <w:lang w:val="ru-RU" w:eastAsia="en-GB"/>
              </w:rPr>
              <w:t>(указывается наименование регистрирующего органа)</w:t>
            </w:r>
          </w:p>
          <w:p w:rsidR="00CD5E8D" w:rsidRPr="00401D48" w:rsidRDefault="00CD5E8D" w:rsidP="00E24962">
            <w:pPr>
              <w:ind w:left="3572" w:right="-2"/>
              <w:jc w:val="center"/>
              <w:rPr>
                <w:rFonts w:ascii="Bookman Old Style" w:eastAsiaTheme="minorEastAsia" w:hAnsi="Bookman Old Style"/>
                <w:sz w:val="22"/>
                <w:szCs w:val="22"/>
                <w:lang w:val="ru-RU" w:eastAsia="en-GB"/>
              </w:rPr>
            </w:pPr>
          </w:p>
          <w:p w:rsidR="00CD5E8D" w:rsidRPr="00401D48" w:rsidRDefault="00CD5E8D" w:rsidP="00E24962">
            <w:pPr>
              <w:pBdr>
                <w:top w:val="single" w:sz="4" w:space="1" w:color="auto"/>
              </w:pBdr>
              <w:ind w:left="3572" w:right="-2"/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ru-RU" w:eastAsia="en-GB"/>
              </w:rPr>
            </w:pPr>
            <w:r w:rsidRPr="00401D48">
              <w:rPr>
                <w:rFonts w:ascii="Bookman Old Style" w:eastAsiaTheme="minorEastAsia" w:hAnsi="Bookman Old Style"/>
                <w:sz w:val="16"/>
                <w:szCs w:val="16"/>
                <w:lang w:val="ru-RU" w:eastAsia="en-GB"/>
              </w:rPr>
              <w:t>(подпись уполномоченного лица)</w:t>
            </w:r>
          </w:p>
          <w:p w:rsidR="00CD5E8D" w:rsidRPr="00401D48" w:rsidRDefault="00CD5E8D" w:rsidP="00E24962">
            <w:pPr>
              <w:pBdr>
                <w:top w:val="single" w:sz="4" w:space="1" w:color="auto"/>
              </w:pBdr>
              <w:ind w:left="3572" w:right="-2"/>
              <w:jc w:val="center"/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16"/>
                <w:szCs w:val="16"/>
                <w:lang w:val="ru-RU" w:eastAsia="en-GB"/>
              </w:rPr>
              <w:t>(печать регистрирующего органа)</w:t>
            </w:r>
          </w:p>
        </w:tc>
      </w:tr>
    </w:tbl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center"/>
        <w:outlineLvl w:val="0"/>
        <w:rPr>
          <w:rFonts w:ascii="Bookman Old Style" w:eastAsiaTheme="minorEastAsia" w:hAnsi="Bookman Old Style"/>
          <w:b/>
          <w:b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bCs/>
          <w:sz w:val="22"/>
          <w:szCs w:val="22"/>
          <w:lang w:val="ru-RU" w:eastAsia="ru-RU"/>
        </w:rPr>
        <w:t>ОТЧЕТ ОБ ИТОГАХ ДОПОЛНИТЕЛЬНОГО ВЫПУСКА ЦЕННЫХ БУМАГ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Bookman Old Style" w:eastAsiaTheme="minorEastAsia" w:hAnsi="Bookman Old Style"/>
          <w:b/>
          <w:bCs/>
          <w:i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bCs/>
          <w:i/>
          <w:iCs/>
          <w:sz w:val="22"/>
          <w:szCs w:val="22"/>
          <w:lang w:val="ru-RU" w:eastAsia="ru-RU"/>
        </w:rPr>
        <w:t>Открытое акционерное общество "Интер РАО – Электрогенерация"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Bookman Old Style" w:eastAsiaTheme="minorEastAsia" w:hAnsi="Bookman Old Style"/>
          <w:b/>
          <w:bCs/>
          <w:i/>
          <w:iCs/>
          <w:sz w:val="22"/>
          <w:szCs w:val="22"/>
          <w:lang w:val="ru-RU" w:eastAsia="ru-RU"/>
        </w:rPr>
      </w:pPr>
      <w:proofErr w:type="gramStart"/>
      <w:r w:rsidRPr="00401D48">
        <w:rPr>
          <w:rFonts w:ascii="Bookman Old Style" w:eastAsiaTheme="minorEastAsia" w:hAnsi="Bookman Old Style"/>
          <w:b/>
          <w:bCs/>
          <w:i/>
          <w:iCs/>
          <w:sz w:val="22"/>
          <w:szCs w:val="22"/>
          <w:lang w:val="ru-RU" w:eastAsia="ru-RU"/>
        </w:rPr>
        <w:t xml:space="preserve">акции обыкновенные именные бездокументарные номинальной стоимостью 1 рубль каждая, подлежавшие размещению в количестве </w:t>
      </w:r>
      <w:r w:rsidRPr="00401D48">
        <w:rPr>
          <w:rFonts w:ascii="Bookman Old Style" w:eastAsiaTheme="minorEastAsia" w:hAnsi="Bookman Old Style"/>
          <w:b/>
          <w:bCs/>
          <w:i/>
          <w:iCs/>
          <w:color w:val="000000"/>
          <w:sz w:val="22"/>
          <w:szCs w:val="22"/>
          <w:lang w:val="ru-RU" w:eastAsia="ru-RU"/>
        </w:rPr>
        <w:t>356 229 390 штук</w:t>
      </w:r>
      <w:r w:rsidRPr="00401D48">
        <w:rPr>
          <w:rFonts w:ascii="Bookman Old Style" w:eastAsiaTheme="minorEastAsia" w:hAnsi="Bookman Old Style"/>
          <w:b/>
          <w:bCs/>
          <w:i/>
          <w:iCs/>
          <w:sz w:val="22"/>
          <w:szCs w:val="22"/>
          <w:lang w:val="ru-RU" w:eastAsia="ru-RU"/>
        </w:rPr>
        <w:t xml:space="preserve"> в соответствии с зарегистрированным решением об их дополнительном выпуске и фактически размещенные в количестве </w:t>
      </w:r>
      <w:r w:rsidRPr="00401D48">
        <w:rPr>
          <w:rFonts w:ascii="Bookman Old Style" w:eastAsiaTheme="minorEastAsia" w:hAnsi="Bookman Old Style"/>
          <w:b/>
          <w:bCs/>
          <w:i/>
          <w:iCs/>
          <w:color w:val="000000"/>
          <w:sz w:val="22"/>
          <w:szCs w:val="22"/>
          <w:lang w:val="ru-RU" w:eastAsia="ru-RU"/>
        </w:rPr>
        <w:t>356 229 390 штук</w:t>
      </w:r>
      <w:r w:rsidRPr="00401D48">
        <w:rPr>
          <w:rFonts w:ascii="Bookman Old Style" w:eastAsiaTheme="minorEastAsia" w:hAnsi="Bookman Old Style"/>
          <w:b/>
          <w:bCs/>
          <w:i/>
          <w:iCs/>
          <w:sz w:val="22"/>
          <w:szCs w:val="22"/>
          <w:lang w:val="ru-RU" w:eastAsia="ru-RU"/>
        </w:rPr>
        <w:t xml:space="preserve"> путем закрытой подписки</w:t>
      </w:r>
      <w:proofErr w:type="gramEnd"/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государственный регистрационный номер выпуска (дополнительного выпуска) ценных бумаг:</w:t>
      </w:r>
    </w:p>
    <w:tbl>
      <w:tblPr>
        <w:tblW w:w="4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90"/>
      </w:tblGrid>
      <w:tr w:rsidR="00CD5E8D" w:rsidRPr="00401D48" w:rsidTr="00E24962">
        <w:trPr>
          <w:trHeight w:val="228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Е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E8D" w:rsidRPr="00401D48" w:rsidRDefault="00CD5E8D" w:rsidP="00E24962">
            <w:pPr>
              <w:jc w:val="center"/>
              <w:rPr>
                <w:rFonts w:ascii="Bookman Old Style" w:eastAsiaTheme="minorEastAsia" w:hAnsi="Bookman Old Style"/>
                <w:b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sz w:val="22"/>
                <w:szCs w:val="22"/>
                <w:lang w:eastAsia="ru-RU"/>
              </w:rPr>
              <w:t>D</w:t>
            </w:r>
          </w:p>
        </w:tc>
      </w:tr>
    </w:tbl>
    <w:p w:rsidR="00CD5E8D" w:rsidRPr="00401D48" w:rsidRDefault="00CD5E8D" w:rsidP="00CD5E8D">
      <w:pPr>
        <w:widowControl w:val="0"/>
        <w:autoSpaceDE w:val="0"/>
        <w:autoSpaceDN w:val="0"/>
        <w:adjustRightInd w:val="0"/>
        <w:spacing w:before="200" w:after="200" w:line="288" w:lineRule="auto"/>
        <w:jc w:val="both"/>
        <w:rPr>
          <w:rFonts w:ascii="Bookman Old Style" w:eastAsiaTheme="minorEastAsia" w:hAnsi="Bookman Old Style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дата государственной регистрации выпуска (дополнительного выпуска) ценных бумаг: 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Bookman Old Style" w:eastAsiaTheme="minorEastAsia" w:hAnsi="Bookman Old Style"/>
          <w:b/>
          <w:b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bCs/>
          <w:sz w:val="22"/>
          <w:szCs w:val="22"/>
          <w:lang w:val="ru-RU" w:eastAsia="ru-RU"/>
        </w:rPr>
        <w:t>02 октября 2014 г.</w:t>
      </w:r>
    </w:p>
    <w:p w:rsidR="00CD5E8D" w:rsidRPr="00401D48" w:rsidRDefault="00CD5E8D" w:rsidP="00CD5E8D">
      <w:pPr>
        <w:spacing w:after="200" w:line="288" w:lineRule="auto"/>
        <w:jc w:val="both"/>
        <w:rPr>
          <w:rFonts w:ascii="Bookman Old Style" w:eastAsiaTheme="minorEastAsia" w:hAnsi="Bookman Old Style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Утвержден решением Совета директоров Открытого акционерного общества "Интер РАО - Электрогенерация", принятым</w:t>
      </w:r>
      <w:r w:rsidR="0032244F" w:rsidRPr="0032244F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20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.01</w:t>
      </w:r>
      <w:r w:rsidRPr="00401D48">
        <w:rPr>
          <w:rFonts w:ascii="Bookman Old Style" w:eastAsiaTheme="minorEastAsia" w:hAnsi="Bookman Old Style"/>
          <w:bCs/>
          <w:iCs/>
          <w:color w:val="000000"/>
          <w:sz w:val="22"/>
          <w:szCs w:val="22"/>
          <w:lang w:val="ru-RU" w:eastAsia="ru-RU"/>
        </w:rPr>
        <w:t>.</w:t>
      </w:r>
      <w:r w:rsidR="00630267">
        <w:rPr>
          <w:rFonts w:ascii="Bookman Old Style" w:eastAsiaTheme="minorEastAsia" w:hAnsi="Bookman Old Style"/>
          <w:bCs/>
          <w:iCs/>
          <w:color w:val="000000"/>
          <w:sz w:val="22"/>
          <w:szCs w:val="22"/>
          <w:lang w:val="ru-RU" w:eastAsia="ru-RU"/>
        </w:rPr>
        <w:t>20</w:t>
      </w:r>
      <w:r w:rsidRPr="00401D48">
        <w:rPr>
          <w:rFonts w:ascii="Bookman Old Style" w:eastAsiaTheme="minorEastAsia" w:hAnsi="Bookman Old Style"/>
          <w:bCs/>
          <w:iCs/>
          <w:color w:val="000000"/>
          <w:sz w:val="22"/>
          <w:szCs w:val="22"/>
          <w:lang w:val="ru-RU" w:eastAsia="ru-RU"/>
        </w:rPr>
        <w:t xml:space="preserve">15, протокол от </w:t>
      </w:r>
      <w:r w:rsidR="0032244F" w:rsidRPr="0032244F">
        <w:rPr>
          <w:rFonts w:ascii="Bookman Old Style" w:eastAsiaTheme="minorEastAsia" w:hAnsi="Bookman Old Style"/>
          <w:bCs/>
          <w:sz w:val="22"/>
          <w:szCs w:val="22"/>
          <w:lang w:val="ru-RU" w:eastAsia="ru-RU"/>
        </w:rPr>
        <w:t>20</w:t>
      </w:r>
      <w:r w:rsidRPr="00401D48">
        <w:rPr>
          <w:rFonts w:ascii="Bookman Old Style" w:eastAsiaTheme="minorEastAsia" w:hAnsi="Bookman Old Style"/>
          <w:bCs/>
          <w:iCs/>
          <w:color w:val="000000"/>
          <w:sz w:val="22"/>
          <w:szCs w:val="22"/>
          <w:lang w:val="ru-RU" w:eastAsia="ru-RU"/>
        </w:rPr>
        <w:t>.01.2015 №</w:t>
      </w:r>
      <w:r w:rsidR="0032244F" w:rsidRPr="0032244F">
        <w:rPr>
          <w:rFonts w:ascii="Bookman Old Style" w:eastAsiaTheme="minorEastAsia" w:hAnsi="Bookman Old Style"/>
          <w:bCs/>
          <w:iCs/>
          <w:color w:val="000000"/>
          <w:sz w:val="22"/>
          <w:szCs w:val="22"/>
          <w:lang w:val="ru-RU" w:eastAsia="ru-RU"/>
        </w:rPr>
        <w:t>157</w:t>
      </w:r>
      <w:r w:rsidRPr="00401D48">
        <w:rPr>
          <w:rFonts w:ascii="Bookman Old Style" w:eastAsiaTheme="minorEastAsia" w:hAnsi="Bookman Old Style"/>
          <w:bCs/>
          <w:iCs/>
          <w:color w:val="000000"/>
          <w:sz w:val="22"/>
          <w:szCs w:val="22"/>
          <w:lang w:val="ru-RU" w:eastAsia="ru-RU"/>
        </w:rPr>
        <w:t>.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Место нахождения эмитента: Российская Федерация, 119435, г. Москва, ул. Большая </w:t>
      </w:r>
      <w:proofErr w:type="spellStart"/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Пироговская</w:t>
      </w:r>
      <w:proofErr w:type="spellEnd"/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, д. 27, стр. 1.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Контактные телефоны с указанием междугороднего кода: +7 (495) 664-76-80.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283"/>
        <w:gridCol w:w="1559"/>
        <w:gridCol w:w="284"/>
        <w:gridCol w:w="2268"/>
      </w:tblGrid>
      <w:tr w:rsidR="00CD5E8D" w:rsidRPr="00401D48" w:rsidTr="00E24962">
        <w:tc>
          <w:tcPr>
            <w:tcW w:w="5245" w:type="dxa"/>
          </w:tcPr>
          <w:p w:rsidR="00CD5E8D" w:rsidRPr="00401D48" w:rsidRDefault="00CD5E8D" w:rsidP="00E24962">
            <w:pPr>
              <w:spacing w:after="120" w:line="288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Генеральный директор</w:t>
            </w:r>
          </w:p>
          <w:p w:rsidR="00CD5E8D" w:rsidRPr="00401D48" w:rsidRDefault="00CD5E8D" w:rsidP="00E24962">
            <w:pPr>
              <w:spacing w:after="120" w:line="288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Общества с ограниченной ответственностью "Интер РАО – Управление электрогенерацией",</w:t>
            </w:r>
          </w:p>
          <w:p w:rsidR="00870A26" w:rsidRPr="009F5665" w:rsidRDefault="00CD5E8D" w:rsidP="00E24962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proofErr w:type="gramStart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 xml:space="preserve">управляющей организации Открытого акционерного общества "Интер РАО - Электрогенерация" </w:t>
            </w: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br/>
              <w:t xml:space="preserve">(договор о передаче полномочий единоличного исполнительного органа ОАО "Интер РАО – Электрогенерация" управляющей организации </w:t>
            </w:r>
            <w:proofErr w:type="gramEnd"/>
          </w:p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</w:pPr>
            <w:proofErr w:type="gramStart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 xml:space="preserve">№ </w:t>
            </w:r>
            <w:r w:rsidRPr="00401D48">
              <w:rPr>
                <w:rFonts w:ascii="Bookman Old Style" w:hAnsi="Bookman Old Style"/>
                <w:bCs/>
                <w:sz w:val="20"/>
                <w:szCs w:val="20"/>
                <w:lang w:val="ru-RU" w:eastAsia="ru-RU"/>
              </w:rPr>
              <w:t>Д/УЭГ/28/01/8348</w:t>
            </w: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 xml:space="preserve"> от 29.12.2014)</w:t>
            </w:r>
            <w:proofErr w:type="gramEnd"/>
          </w:p>
        </w:tc>
        <w:tc>
          <w:tcPr>
            <w:tcW w:w="283" w:type="dxa"/>
          </w:tcPr>
          <w:p w:rsidR="00CD5E8D" w:rsidRPr="00401D48" w:rsidRDefault="00CD5E8D" w:rsidP="00E24962">
            <w:pPr>
              <w:spacing w:after="200" w:line="288" w:lineRule="auto"/>
              <w:jc w:val="center"/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5E8D" w:rsidRPr="00401D48" w:rsidRDefault="00CD5E8D" w:rsidP="00E24962">
            <w:pPr>
              <w:spacing w:after="200" w:line="288" w:lineRule="auto"/>
              <w:jc w:val="center"/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</w:pPr>
          </w:p>
        </w:tc>
        <w:tc>
          <w:tcPr>
            <w:tcW w:w="284" w:type="dxa"/>
          </w:tcPr>
          <w:p w:rsidR="00CD5E8D" w:rsidRPr="00401D48" w:rsidRDefault="00CD5E8D" w:rsidP="00E24962">
            <w:pPr>
              <w:spacing w:after="200" w:line="288" w:lineRule="auto"/>
              <w:jc w:val="center"/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vAlign w:val="bottom"/>
          </w:tcPr>
          <w:p w:rsidR="00CD5E8D" w:rsidRPr="00401D48" w:rsidRDefault="00CD5E8D" w:rsidP="00E24962">
            <w:pPr>
              <w:spacing w:after="200" w:line="288" w:lineRule="auto"/>
              <w:jc w:val="center"/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hAnsi="Bookman Old Style"/>
                <w:bCs/>
                <w:sz w:val="22"/>
                <w:szCs w:val="22"/>
                <w:lang w:val="ru-RU" w:eastAsia="ru-RU"/>
              </w:rPr>
              <w:t>Липатов Т.В.</w:t>
            </w:r>
          </w:p>
        </w:tc>
      </w:tr>
      <w:tr w:rsidR="00CD5E8D" w:rsidRPr="00401D48" w:rsidTr="00E24962">
        <w:trPr>
          <w:trHeight w:val="281"/>
        </w:trPr>
        <w:tc>
          <w:tcPr>
            <w:tcW w:w="5245" w:type="dxa"/>
          </w:tcPr>
          <w:p w:rsidR="00CD5E8D" w:rsidRPr="00401D48" w:rsidRDefault="00CD5E8D" w:rsidP="00E24962">
            <w:pPr>
              <w:spacing w:line="288" w:lineRule="auto"/>
              <w:jc w:val="center"/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</w:pPr>
          </w:p>
        </w:tc>
        <w:tc>
          <w:tcPr>
            <w:tcW w:w="283" w:type="dxa"/>
          </w:tcPr>
          <w:p w:rsidR="00CD5E8D" w:rsidRPr="00401D48" w:rsidRDefault="00CD5E8D" w:rsidP="00E24962">
            <w:pPr>
              <w:spacing w:line="288" w:lineRule="auto"/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5E8D" w:rsidRPr="00401D48" w:rsidRDefault="00CD5E8D" w:rsidP="00E24962">
            <w:pPr>
              <w:spacing w:line="288" w:lineRule="auto"/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84" w:type="dxa"/>
          </w:tcPr>
          <w:p w:rsidR="00CD5E8D" w:rsidRPr="00401D48" w:rsidRDefault="00CD5E8D" w:rsidP="00E24962">
            <w:pPr>
              <w:spacing w:line="288" w:lineRule="auto"/>
              <w:rPr>
                <w:rFonts w:ascii="Bookman Old Style" w:eastAsiaTheme="minorEastAsia" w:hAnsi="Bookman Old Style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</w:tcPr>
          <w:p w:rsidR="00CD5E8D" w:rsidRPr="00401D48" w:rsidRDefault="00CD5E8D" w:rsidP="00E24962">
            <w:pPr>
              <w:spacing w:line="288" w:lineRule="auto"/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401D48">
              <w:rPr>
                <w:rFonts w:ascii="Bookman Old Style" w:eastAsiaTheme="minorEastAsia" w:hAnsi="Bookman Old Style"/>
                <w:sz w:val="16"/>
                <w:szCs w:val="16"/>
                <w:lang w:val="ru-RU" w:eastAsia="ru-RU"/>
              </w:rPr>
              <w:t>И.О.Фамилия</w:t>
            </w:r>
            <w:proofErr w:type="spellEnd"/>
            <w:r w:rsidRPr="00401D48">
              <w:rPr>
                <w:rFonts w:ascii="Bookman Old Style" w:eastAsiaTheme="minorEastAsia" w:hAnsi="Bookman Old Style"/>
                <w:sz w:val="16"/>
                <w:szCs w:val="16"/>
                <w:lang w:val="ru-RU" w:eastAsia="ru-RU"/>
              </w:rPr>
              <w:t>)</w:t>
            </w:r>
          </w:p>
        </w:tc>
      </w:tr>
      <w:tr w:rsidR="00CD5E8D" w:rsidRPr="00401D48" w:rsidTr="00E24962">
        <w:trPr>
          <w:trHeight w:val="507"/>
        </w:trPr>
        <w:tc>
          <w:tcPr>
            <w:tcW w:w="5245" w:type="dxa"/>
          </w:tcPr>
          <w:p w:rsidR="00CD5E8D" w:rsidRPr="00401D48" w:rsidRDefault="00CD5E8D" w:rsidP="0032244F">
            <w:pPr>
              <w:spacing w:after="200" w:line="288" w:lineRule="auto"/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  <w:t>Дата</w:t>
            </w:r>
            <w:r w:rsidR="0032244F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 xml:space="preserve"> </w:t>
            </w:r>
            <w:r w:rsidR="0032244F" w:rsidRPr="00870A26">
              <w:rPr>
                <w:rFonts w:ascii="Bookman Old Style" w:eastAsiaTheme="minorEastAsia" w:hAnsi="Bookman Old Style"/>
                <w:sz w:val="22"/>
                <w:szCs w:val="22"/>
                <w:lang w:eastAsia="ru-RU"/>
              </w:rPr>
              <w:t>21</w:t>
            </w:r>
            <w:r w:rsidRPr="00870A26">
              <w:rPr>
                <w:rFonts w:ascii="Bookman Old Style" w:eastAsiaTheme="minorEastAsia" w:hAnsi="Bookman Old Style"/>
                <w:bCs/>
                <w:iCs/>
                <w:color w:val="000000"/>
                <w:sz w:val="22"/>
                <w:szCs w:val="22"/>
                <w:lang w:val="ru-RU" w:eastAsia="ru-RU"/>
              </w:rPr>
              <w:t>.</w:t>
            </w:r>
            <w:r w:rsidRPr="00401D48">
              <w:rPr>
                <w:rFonts w:ascii="Bookman Old Style" w:eastAsiaTheme="minorEastAsia" w:hAnsi="Bookman Old Style"/>
                <w:bCs/>
                <w:sz w:val="22"/>
                <w:szCs w:val="22"/>
                <w:lang w:val="ru-RU" w:eastAsia="ru-RU"/>
              </w:rPr>
              <w:t>01</w:t>
            </w:r>
            <w:r w:rsidRPr="00401D48">
              <w:rPr>
                <w:rFonts w:ascii="Bookman Old Style" w:eastAsiaTheme="minorEastAsia" w:hAnsi="Bookman Old Style"/>
                <w:bCs/>
                <w:iCs/>
                <w:color w:val="000000"/>
                <w:sz w:val="22"/>
                <w:szCs w:val="22"/>
                <w:lang w:val="ru-RU" w:eastAsia="ru-RU"/>
              </w:rPr>
              <w:t xml:space="preserve">.2015 </w:t>
            </w:r>
            <w:r w:rsidRPr="00401D48"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283" w:type="dxa"/>
          </w:tcPr>
          <w:p w:rsidR="00CD5E8D" w:rsidRPr="00401D48" w:rsidRDefault="00CD5E8D" w:rsidP="00E24962">
            <w:pPr>
              <w:spacing w:after="200" w:line="288" w:lineRule="auto"/>
              <w:rPr>
                <w:rFonts w:ascii="Bookman Old Style" w:eastAsiaTheme="minorEastAsia" w:hAnsi="Bookman Old Style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</w:tcPr>
          <w:p w:rsidR="00CD5E8D" w:rsidRPr="00401D48" w:rsidRDefault="00CD5E8D" w:rsidP="00E24962">
            <w:pPr>
              <w:spacing w:after="200" w:line="288" w:lineRule="auto"/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16"/>
                <w:szCs w:val="16"/>
                <w:lang w:val="ru-RU" w:eastAsia="ru-RU"/>
              </w:rPr>
              <w:t>М. П.</w:t>
            </w:r>
          </w:p>
        </w:tc>
        <w:tc>
          <w:tcPr>
            <w:tcW w:w="284" w:type="dxa"/>
          </w:tcPr>
          <w:p w:rsidR="00CD5E8D" w:rsidRPr="00401D48" w:rsidRDefault="00CD5E8D" w:rsidP="00E24962">
            <w:pPr>
              <w:spacing w:after="200" w:line="288" w:lineRule="auto"/>
              <w:rPr>
                <w:rFonts w:ascii="Bookman Old Style" w:eastAsiaTheme="minorEastAsia" w:hAnsi="Bookman Old Style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</w:tcPr>
          <w:p w:rsidR="00CD5E8D" w:rsidRPr="00401D48" w:rsidRDefault="00CD5E8D" w:rsidP="00E24962">
            <w:pPr>
              <w:spacing w:after="200" w:line="288" w:lineRule="auto"/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ru-RU" w:eastAsia="ru-RU"/>
              </w:rPr>
            </w:pPr>
          </w:p>
        </w:tc>
      </w:tr>
    </w:tbl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rPr>
          <w:rFonts w:ascii="Bookman Old Style" w:eastAsiaTheme="minorEastAsia" w:hAnsi="Bookman Old Style"/>
          <w:sz w:val="22"/>
          <w:szCs w:val="22"/>
          <w:lang w:val="ru-RU" w:eastAsia="ru-RU"/>
        </w:rPr>
      </w:pPr>
    </w:p>
    <w:p w:rsidR="00CD5E8D" w:rsidRPr="00401D48" w:rsidRDefault="00CD5E8D" w:rsidP="00CD5E8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 w:eastAsia="ru-RU"/>
        </w:rPr>
        <w:sectPr w:rsidR="00CD5E8D" w:rsidRPr="00401D48" w:rsidSect="009F5665">
          <w:headerReference w:type="default" r:id="rId8"/>
          <w:headerReference w:type="first" r:id="rId9"/>
          <w:pgSz w:w="12240" w:h="15840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outlineLvl w:val="0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1. Вид, категория (тип) ценных бумаг: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акции именные.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outlineLvl w:val="0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Категория акций: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proofErr w:type="gramStart"/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обыкновенные</w:t>
      </w:r>
      <w:proofErr w:type="gramEnd"/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outlineLvl w:val="0"/>
        <w:rPr>
          <w:rFonts w:ascii="Bookman Old Style" w:eastAsiaTheme="minorEastAsia" w:hAnsi="Bookman Old Style"/>
          <w:b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 xml:space="preserve">2. Форма ценных бумаг: </w:t>
      </w:r>
      <w:proofErr w:type="gramStart"/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бездокументарные</w:t>
      </w:r>
      <w:proofErr w:type="gramEnd"/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outlineLvl w:val="0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 xml:space="preserve">3. Способ размещения ценных бумаг: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закрытая подписка.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outlineLvl w:val="0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4. Фактический срок размещения ценных бумаг: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Дата фактического начала размещения ценных бумаг (дата заключения первого договора,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 xml:space="preserve">направленного на отчуждение ценной бумаги (ценных бумаг)):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15.10.2014.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Дата фактического окончания размещения ценных бумаг (дата внесения последней записи по лицевому счету (счету депо) приобретателя ценных бумаг или дата передачи последнего сертификата ценных бумаг приобретателю):</w:t>
      </w:r>
      <w:r w:rsidRPr="00401D48">
        <w:rPr>
          <w:rFonts w:ascii="Bookman Old Style" w:eastAsiaTheme="minorEastAsia" w:hAnsi="Bookman Old Style"/>
          <w:bCs/>
          <w:sz w:val="22"/>
          <w:szCs w:val="22"/>
          <w:lang w:val="ru-RU" w:eastAsia="ru-RU"/>
        </w:rPr>
        <w:t xml:space="preserve"> 26.12.2014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Cs/>
          <w:i/>
          <w:iCs/>
          <w:sz w:val="22"/>
          <w:szCs w:val="22"/>
          <w:lang w:val="ru-RU" w:eastAsia="ru-RU"/>
        </w:rPr>
        <w:t>В соответствии со ст. 40 и 41 Федерального закона "Об акционерных обществах" преимущественное право приобретения ценных бумаг не предоставлялось.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outlineLvl w:val="0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5. Номинальная стоимость каждой ценной бумаги выпуска (дополнительного выпуска):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outlineLvl w:val="0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Номинальная стоимость ценной бумаги выпуска (руб.): 1.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outlineLvl w:val="0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6. Количество размещенных ценных бумаг: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outlineLvl w:val="0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Количество фактически размещенных ценных бумаг (штук):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356 229 390.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Количество фактически размещенных ценных бумаг, оплачиваемых денежными средствами (штук):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sz w:val="22"/>
          <w:szCs w:val="22"/>
          <w:lang w:val="ru-RU" w:eastAsia="ru-RU"/>
        </w:rPr>
        <w:t>0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Количество фактически размещенных ценных бумаг, оплачиваемых иным имуществом (штук):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356 229 390.</w:t>
      </w:r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 w:cs="Bookman Old Style"/>
          <w:b/>
          <w:sz w:val="22"/>
          <w:szCs w:val="22"/>
          <w:lang w:val="ru-RU" w:eastAsia="ru-RU"/>
        </w:rPr>
        <w:t>Количество фактически размещенных ценных бумаг, оплаченных путем зачета денежных требований (штук):</w:t>
      </w:r>
      <w:r w:rsidRPr="00401D48"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  <w:t xml:space="preserve"> 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Cs/>
          <w:i/>
          <w:iCs/>
          <w:sz w:val="22"/>
          <w:szCs w:val="22"/>
          <w:lang w:val="ru-RU" w:eastAsia="ru-RU"/>
        </w:rPr>
        <w:t>В соответствии со ст. 40 и 41 Федерального закона "Об акционерных обществах" преимущественное право приобретения ценных бумаг не предоставлялось.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Cs/>
          <w:i/>
          <w:iCs/>
          <w:sz w:val="22"/>
          <w:szCs w:val="22"/>
          <w:lang w:val="ru-RU" w:eastAsia="ru-RU"/>
        </w:rPr>
        <w:t>Дробные акции не размещались.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outlineLvl w:val="0"/>
        <w:rPr>
          <w:rFonts w:ascii="Bookman Old Style" w:eastAsiaTheme="minorEastAsia" w:hAnsi="Bookman Old Style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7. Цена (цены) размещения ценных бумаг: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CD5E8D" w:rsidRPr="0042054E" w:rsidTr="00E24962">
        <w:tc>
          <w:tcPr>
            <w:tcW w:w="3969" w:type="dxa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Цена размещения, руб./</w:t>
            </w:r>
            <w:proofErr w:type="spellStart"/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иностр</w:t>
            </w:r>
            <w:proofErr w:type="spellEnd"/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. валюта</w:t>
            </w:r>
          </w:p>
        </w:tc>
        <w:tc>
          <w:tcPr>
            <w:tcW w:w="6237" w:type="dxa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Количество ценных бумаг, размещенных по указанной цене, штук</w:t>
            </w:r>
          </w:p>
        </w:tc>
      </w:tr>
      <w:tr w:rsidR="00CD5E8D" w:rsidRPr="00401D48" w:rsidTr="00E24962">
        <w:tc>
          <w:tcPr>
            <w:tcW w:w="3969" w:type="dxa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Cs/>
                <w:sz w:val="22"/>
                <w:szCs w:val="22"/>
                <w:lang w:val="ru-RU" w:eastAsia="ru-RU"/>
              </w:rPr>
              <w:t>1 руб.</w:t>
            </w:r>
          </w:p>
        </w:tc>
        <w:tc>
          <w:tcPr>
            <w:tcW w:w="6237" w:type="dxa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Cs/>
                <w:iCs/>
                <w:sz w:val="22"/>
                <w:szCs w:val="22"/>
                <w:lang w:val="ru-RU" w:eastAsia="ru-RU"/>
              </w:rPr>
              <w:t>356 229 390.</w:t>
            </w:r>
          </w:p>
        </w:tc>
      </w:tr>
    </w:tbl>
    <w:p w:rsidR="00CD5E8D" w:rsidRPr="00401D48" w:rsidRDefault="00CD5E8D" w:rsidP="00CD5E8D">
      <w:pPr>
        <w:widowControl w:val="0"/>
        <w:autoSpaceDE w:val="0"/>
        <w:autoSpaceDN w:val="0"/>
        <w:adjustRightInd w:val="0"/>
        <w:spacing w:before="120" w:after="200" w:line="288" w:lineRule="auto"/>
        <w:ind w:firstLine="6"/>
        <w:jc w:val="both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8. Общий объем поступлений за размещенные ценные бумаги: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а)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стоимость иного имущества (материальных и нематериальных активов), внесенного в оплату размещенных ценных бумаг: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356 229 390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б) сумма денежных сре</w:t>
      </w:r>
      <w:proofErr w:type="gramStart"/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дств в р</w:t>
      </w:r>
      <w:proofErr w:type="gramEnd"/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 xml:space="preserve">ублях, внесенная в оплату размещенных ценных бумаг: 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0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.</w:t>
      </w:r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 xml:space="preserve">в) </w:t>
      </w:r>
      <w:r w:rsidRPr="00401D48">
        <w:rPr>
          <w:rFonts w:ascii="Bookman Old Style" w:eastAsiaTheme="minorEastAsia" w:hAnsi="Bookman Old Style" w:cs="Bookman Old Style"/>
          <w:b/>
          <w:sz w:val="22"/>
          <w:szCs w:val="22"/>
          <w:lang w:val="ru-RU" w:eastAsia="ru-RU"/>
        </w:rPr>
        <w:t>сумма иностранной валюты, выраженная в рублях по курсу Центрального банка Российской Федерации на момент оплаты (зачисления на банковский счет эмитента или посредника), внесенная в оплату размещенных ценных бумаг</w:t>
      </w: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proofErr w:type="gramStart"/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г) стоимость иного имущества (материальных и нематериальных активов), выраженная в рублях, внесенного в оплату размещенных ценных бумаг: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356 229 390.</w:t>
      </w:r>
      <w:proofErr w:type="gramEnd"/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</w:pPr>
      <w:proofErr w:type="gramStart"/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д)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стоимость иного имущества (материальных и нематериальных активов), подлежащая внесению в оплату акций, размещенных при учреждении акционерного общества (задолженность по оплате акций, размещенных при учреждении акционерного общества):</w:t>
      </w:r>
      <w:r w:rsidRPr="00401D48"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  <w:t xml:space="preserve"> не указывается для данного способа размещения.</w:t>
      </w:r>
      <w:proofErr w:type="gramEnd"/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е) общая сумма принятых к зачету денежных требований в рублях:</w:t>
      </w:r>
      <w:r w:rsidRPr="00401D48"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  <w:t xml:space="preserve"> размещенные ценные бумаги не оплачивались зачетом денежных требований.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outlineLvl w:val="0"/>
        <w:rPr>
          <w:rFonts w:ascii="Bookman Old Style" w:eastAsiaTheme="minorEastAsia" w:hAnsi="Bookman Old Style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9. Доля размещенных и неразмещенных ценных бумаг выпуска (дополнительного выпуска):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Доля размещенных ценных бумаг дополнительного выпуска в процентах от общего количества ценных бумаг выпуска: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100%.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 xml:space="preserve">Доля неразмещенных ценных бумаг дополнительного выпуска в процентах от общего количества ценных бумаг выпуска: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0%.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outlineLvl w:val="0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10. Крупные сделки эмитента, а также сделки, в совершении которых имелась заинтересованность эмитента, совершенные в процессе размещения ценных бумаг: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rPr>
          <w:rFonts w:ascii="Bookman Old Style" w:eastAsiaTheme="minorEastAsia" w:hAnsi="Bookman Old Style"/>
          <w:bCs/>
          <w:i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Cs/>
          <w:i/>
          <w:iCs/>
          <w:sz w:val="22"/>
          <w:szCs w:val="22"/>
          <w:lang w:val="ru-RU" w:eastAsia="ru-RU"/>
        </w:rPr>
        <w:t>В соответствии с Федеральным законом "Об акционерных обществах" сделки, связанные с размещением посредством подписки обыкновенных акций общества, не являются крупными.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rPr>
          <w:rFonts w:ascii="Bookman Old Style" w:eastAsiaTheme="minorEastAsia" w:hAnsi="Bookman Old Style"/>
          <w:bCs/>
          <w:i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Cs/>
          <w:i/>
          <w:iCs/>
          <w:sz w:val="22"/>
          <w:szCs w:val="22"/>
          <w:lang w:val="ru-RU" w:eastAsia="ru-RU"/>
        </w:rPr>
        <w:t>Сделки, в совершении которых имелась заинтересованность, и которые в соответствии с требованиями федеральных законов требовали их одобрения, не совершались.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outlineLvl w:val="0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11. Сведения о лицах, зарегистрированных в реестре акционеров эмитента: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Полное наименование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Открытое акционерное общество "Интер РАО ЕЭС".</w:t>
      </w:r>
    </w:p>
    <w:p w:rsidR="00472A31" w:rsidRDefault="00472A31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outlineLvl w:val="0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outlineLvl w:val="0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На имя лица в реестре акционеров эмитента зарегистрированы: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а) акции, составляющие не менее чем 2 процента уставного капитала эмитента, с указанием доли участия в уставном капитале эмитента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Доля участия в уставном капитале эмитента (%):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100.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б) обыкновенные акции, составляющие не менее чем 2 процента обыкновенных акций эмитента, с указанием доли принадлежащих им обыкновенных акций эмитента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Доля принадлежащих обыкновенных акций эмитента (%):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100.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 xml:space="preserve">в) 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2 процента уставного капитала эмитента, с указанием доли участия в уставном капитале эмитента: 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такой доли нет.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</w:pPr>
      <w:proofErr w:type="gramStart"/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 xml:space="preserve">г) 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2 процента обыкновенных акций эмитента, с указанием доли принадлежащих им обыкновенных акций эмитента: 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такой доли нет.</w:t>
      </w:r>
      <w:proofErr w:type="gramEnd"/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  <w:t>Лицо, на имя которого в реестре акционеров эмитента зарегистрированы ценные бумаги эмитента, не является номинальным держателем.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ind w:firstLine="5"/>
        <w:jc w:val="both"/>
        <w:outlineLvl w:val="0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12. Сведения о лицах, входящих в состав органов управления эмитента: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а) члены совета директоров акционерного общества - эмитента</w:t>
      </w:r>
    </w:p>
    <w:p w:rsidR="00CD5E8D" w:rsidRPr="00401D48" w:rsidRDefault="00CD5E8D" w:rsidP="00CD5E8D">
      <w:pPr>
        <w:spacing w:after="200" w:line="276" w:lineRule="auto"/>
        <w:rPr>
          <w:rFonts w:asciiTheme="minorHAnsi" w:eastAsiaTheme="minorEastAsia" w:hAnsiTheme="minorHAnsi"/>
          <w:b/>
          <w:color w:val="008000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1)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 xml:space="preserve"> Фамилия, имя, отчество: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Лисицын Алексей Викторович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.</w:t>
      </w:r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proofErr w:type="gramStart"/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Занимаемая должность в акционерном обществе – эмитенте,</w:t>
      </w:r>
      <w:r w:rsidRPr="00401D48"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 w:cs="Bookman Old Style"/>
          <w:i/>
          <w:sz w:val="22"/>
          <w:szCs w:val="22"/>
          <w:lang w:val="ru-RU" w:eastAsia="ru-RU"/>
        </w:rPr>
        <w:t>в том числе должности члена (председателя) совета директоров (наблюдательного совета) эмитента, члена (председателя) коллегиального исполнительного органа эмитента, единоличного исполнительного органа эмитента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член совета директоров.</w:t>
      </w:r>
      <w:proofErr w:type="gramEnd"/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Сведения о занимаемых должностях в других организациях:</w:t>
      </w:r>
    </w:p>
    <w:tbl>
      <w:tblPr>
        <w:tblW w:w="9498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CD5E8D" w:rsidRPr="00401D48" w:rsidTr="00E24962">
        <w:trPr>
          <w:cantSplit/>
          <w:tblHeader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Полное наименование организации: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Занимаемая должность: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  <w:t>Открытое акционерное общество "Интер РАО ЕЭС"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Cs/>
                <w:sz w:val="20"/>
                <w:szCs w:val="20"/>
                <w:lang w:val="ru-RU" w:eastAsia="ru-RU"/>
              </w:rPr>
              <w:t>Директор по экономике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E8D" w:rsidRPr="00401D48" w:rsidRDefault="00CD5E8D" w:rsidP="00E249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  <w:t>Закрытое акционерное общество "Молдавская ГРЭС"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  <w:t>Открытое акционерное общество "</w:t>
            </w:r>
            <w:proofErr w:type="spellStart"/>
            <w:r w:rsidRPr="00401D48"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  <w:t>Разданская</w:t>
            </w:r>
            <w:proofErr w:type="spellEnd"/>
            <w:r w:rsidRPr="00401D48"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  <w:t xml:space="preserve"> энергетическая компания (</w:t>
            </w:r>
            <w:proofErr w:type="spellStart"/>
            <w:r w:rsidRPr="00401D48"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  <w:t>РазТЭС</w:t>
            </w:r>
            <w:proofErr w:type="spellEnd"/>
            <w:r w:rsidRPr="00401D48"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  <w:t>)"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  <w:t>Открытое акционерное общество "Территориальная генерирующая компания № 11 (ТГК-11)"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  <w:t>Общество с ограниченной ответственностью "КВАРЦ Групп"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  <w:t>Общество с ограниченной ответственностью "Башкирские распределительные тепловые сети (</w:t>
            </w:r>
            <w:proofErr w:type="spellStart"/>
            <w:r w:rsidRPr="00401D48"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  <w:t>БашРТС</w:t>
            </w:r>
            <w:proofErr w:type="spellEnd"/>
            <w:r w:rsidRPr="00401D48">
              <w:rPr>
                <w:rFonts w:ascii="Bookman Old Style" w:eastAsiaTheme="minorEastAsia" w:hAnsi="Bookman Old Style" w:cs="Arial"/>
                <w:color w:val="000000"/>
                <w:sz w:val="20"/>
                <w:szCs w:val="20"/>
                <w:lang w:val="ru-RU" w:eastAsia="ru-RU"/>
              </w:rPr>
              <w:t>)"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</w:tbl>
    <w:p w:rsidR="00CD5E8D" w:rsidRPr="00401D48" w:rsidRDefault="00CD5E8D" w:rsidP="00CD5E8D">
      <w:pPr>
        <w:widowControl w:val="0"/>
        <w:autoSpaceDE w:val="0"/>
        <w:autoSpaceDN w:val="0"/>
        <w:adjustRightInd w:val="0"/>
        <w:spacing w:before="120"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участия указанного лица в уставном капитале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принадлежащих указанному лицу обыкновенных акций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outlineLvl w:val="0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2)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 xml:space="preserve"> Фамилия, имя, отчество: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sz w:val="22"/>
          <w:szCs w:val="22"/>
          <w:lang w:val="ru-RU" w:eastAsia="ru-RU"/>
        </w:rPr>
        <w:t>Матвеев Александр Вадимович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.</w:t>
      </w:r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proofErr w:type="gramStart"/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Занимаемая должность в акционерном обществе – эмитенте,</w:t>
      </w:r>
      <w:r w:rsidRPr="00401D48"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 w:cs="Bookman Old Style"/>
          <w:i/>
          <w:sz w:val="22"/>
          <w:szCs w:val="22"/>
          <w:lang w:val="ru-RU" w:eastAsia="ru-RU"/>
        </w:rPr>
        <w:t>в том числе должности члена (председателя) совета директоров (наблюдательного совета) эмитента, члена (председателя) коллегиального исполнительного органа эмитента, единоличного исполнительного органа эмитента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:</w:t>
      </w:r>
      <w:proofErr w:type="gramEnd"/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Председатель совета директоров.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Сведения о занимаемых должностях в других организациях:</w:t>
      </w:r>
    </w:p>
    <w:tbl>
      <w:tblPr>
        <w:tblW w:w="9356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CD5E8D" w:rsidRPr="00401D48" w:rsidTr="00E24962">
        <w:trPr>
          <w:cantSplit/>
          <w:tblHeader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Полное наименование организации: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Занимаемая должность:</w:t>
            </w:r>
          </w:p>
        </w:tc>
      </w:tr>
      <w:tr w:rsidR="00CD5E8D" w:rsidRPr="0042054E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  <w:t>Открытое акционерное общество "Интер РАО ЕЭС"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 xml:space="preserve">Руководитель Департамента технической политики Блока производственной деятельности 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Открытое акционерное общество энергетики и электрификации "Испытательный стенд Ивановской ГРЭС"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 xml:space="preserve">Председатель Совета директоров 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Закрытое акционерное общество "Молдавская ГРЭС"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Открытое акционерное общество "</w:t>
            </w:r>
            <w:proofErr w:type="spellStart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Разданская</w:t>
            </w:r>
            <w:proofErr w:type="spellEnd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 xml:space="preserve"> энергетическая компания (</w:t>
            </w:r>
            <w:proofErr w:type="spellStart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РазТЭС</w:t>
            </w:r>
            <w:proofErr w:type="spellEnd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)"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</w:tbl>
    <w:p w:rsidR="00CD5E8D" w:rsidRPr="00401D48" w:rsidRDefault="00CD5E8D" w:rsidP="00CD5E8D">
      <w:pPr>
        <w:widowControl w:val="0"/>
        <w:autoSpaceDE w:val="0"/>
        <w:autoSpaceDN w:val="0"/>
        <w:adjustRightInd w:val="0"/>
        <w:spacing w:before="120"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участия указанного лица в уставном капитале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принадлежащих указанному лицу обыкновенных акций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outlineLvl w:val="0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3)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 xml:space="preserve"> Фамилия, имя, отчество: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Мирошниченко Евгений Николаевич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.</w:t>
      </w:r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proofErr w:type="gramStart"/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Занимаемая должность в акционерном обществе – эмитенте,</w:t>
      </w:r>
      <w:r w:rsidRPr="00401D48"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 w:cs="Bookman Old Style"/>
          <w:i/>
          <w:sz w:val="22"/>
          <w:szCs w:val="22"/>
          <w:lang w:val="ru-RU" w:eastAsia="ru-RU"/>
        </w:rPr>
        <w:t>в том числе должности члена (председателя) совета директоров (наблюдательного совета) эмитента, члена (председателя) коллегиального исполнительного органа эмитента, единоличного исполнительного органа эмитента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член совета директоров.</w:t>
      </w:r>
      <w:proofErr w:type="gramEnd"/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Сведения о занимаемых должностях в других организациях:</w:t>
      </w:r>
    </w:p>
    <w:tbl>
      <w:tblPr>
        <w:tblW w:w="9498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CD5E8D" w:rsidRPr="00401D48" w:rsidTr="00E24962">
        <w:trPr>
          <w:cantSplit/>
          <w:tblHeader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Полное наименование организации: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Занимаемая должность:</w:t>
            </w:r>
          </w:p>
        </w:tc>
      </w:tr>
      <w:tr w:rsidR="00CD5E8D" w:rsidRPr="0042054E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  <w:t>Открытое акционерное общество "Интер РАО ЕЭС"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Cs/>
                <w:iCs/>
                <w:sz w:val="20"/>
                <w:szCs w:val="20"/>
                <w:lang w:val="ru-RU" w:eastAsia="ru-RU"/>
              </w:rPr>
              <w:t>Директор по стратегическому развитию Блока стратегии и инвестиций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Закрытое акционерное общество "Интер РАО Капитал"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E8D" w:rsidRPr="00401D48" w:rsidRDefault="00CD5E8D" w:rsidP="00E24962">
            <w:pPr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Председатель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Общество с ограниченной ответственностью "Угольный разрез"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Общество с ограниченной ответственностью "Башкирские распределительные тепловые сети (</w:t>
            </w:r>
            <w:proofErr w:type="spellStart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БашРТС</w:t>
            </w:r>
            <w:proofErr w:type="spellEnd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)"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Общество с ограниченной ответственностью "РН-</w:t>
            </w:r>
            <w:proofErr w:type="spellStart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Энерго</w:t>
            </w:r>
            <w:proofErr w:type="spellEnd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Открытое акционерное общество "Петербургская сбытовая компания"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Общество с ограниченной ответственностью "Интер РАО Инвест"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5E8D" w:rsidRPr="00401D48" w:rsidRDefault="00CD5E8D" w:rsidP="00E24962">
            <w:pPr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Председатель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 xml:space="preserve">Открытое акционерное общество "Томская </w:t>
            </w:r>
            <w:proofErr w:type="spellStart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энергосбытовая</w:t>
            </w:r>
            <w:proofErr w:type="spellEnd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 xml:space="preserve"> компания"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5E8D" w:rsidRPr="00401D48" w:rsidRDefault="00CD5E8D" w:rsidP="00E24962">
            <w:pPr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Общество с ограниченной ответственностью "ЛОЦ "Энергетик"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5E8D" w:rsidRPr="00401D48" w:rsidRDefault="00CD5E8D" w:rsidP="00E24962">
            <w:pPr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Открытое акционерное общество "Иркутскэнерго"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D5E8D" w:rsidRPr="00401D48" w:rsidRDefault="00CD5E8D" w:rsidP="00E24962">
            <w:pPr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</w:tbl>
    <w:p w:rsidR="00CD5E8D" w:rsidRPr="00401D48" w:rsidRDefault="00CD5E8D" w:rsidP="00CD5E8D">
      <w:pPr>
        <w:widowControl w:val="0"/>
        <w:autoSpaceDE w:val="0"/>
        <w:autoSpaceDN w:val="0"/>
        <w:adjustRightInd w:val="0"/>
        <w:spacing w:before="120"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участия указанного лица в уставном капитале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принадлежащих указанному лицу обыкновенных акций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outlineLvl w:val="0"/>
        <w:rPr>
          <w:rFonts w:ascii="Bookman Old Style" w:eastAsiaTheme="minorEastAsia" w:hAnsi="Bookman Old Style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4)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 xml:space="preserve"> Фамилия, имя, отчество: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Сидоренко Василий Михайлович.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outlineLvl w:val="0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proofErr w:type="gramStart"/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Занимаемая должность в акционерном обществе – эмитенте,</w:t>
      </w:r>
      <w:r w:rsidRPr="00401D48"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 w:cs="Bookman Old Style"/>
          <w:i/>
          <w:sz w:val="22"/>
          <w:szCs w:val="22"/>
          <w:lang w:val="ru-RU" w:eastAsia="ru-RU"/>
        </w:rPr>
        <w:t>в том числе должности члена (председателя) совета директоров (наблюдательного совета) эмитента, члена (председателя) коллегиального исполнительного органа эмитента, единоличного исполнительного органа эмитента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член совета директоров.</w:t>
      </w:r>
      <w:proofErr w:type="gramEnd"/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Сведения о занимаемых должностях в других организациях:</w:t>
      </w:r>
    </w:p>
    <w:tbl>
      <w:tblPr>
        <w:tblW w:w="9356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CD5E8D" w:rsidRPr="00401D48" w:rsidTr="00E24962">
        <w:trPr>
          <w:cantSplit/>
          <w:tblHeader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Полное наименование организации: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Занимаемая должность:</w:t>
            </w:r>
          </w:p>
        </w:tc>
      </w:tr>
      <w:tr w:rsidR="00CD5E8D" w:rsidRPr="0042054E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  <w:t>Открытое акционерное общество "Интер РАО ЕЭС"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Cs/>
                <w:sz w:val="20"/>
                <w:szCs w:val="20"/>
                <w:lang w:val="ru-RU" w:eastAsia="ru-RU"/>
              </w:rPr>
              <w:t xml:space="preserve">Руководитель Департамента </w:t>
            </w:r>
            <w:proofErr w:type="spellStart"/>
            <w:r w:rsidRPr="00401D48">
              <w:rPr>
                <w:rFonts w:ascii="Bookman Old Style" w:eastAsiaTheme="minorEastAsia" w:hAnsi="Bookman Old Style"/>
                <w:bCs/>
                <w:sz w:val="20"/>
                <w:szCs w:val="20"/>
                <w:lang w:val="ru-RU" w:eastAsia="ru-RU"/>
              </w:rPr>
              <w:t>претензионно</w:t>
            </w:r>
            <w:proofErr w:type="spellEnd"/>
            <w:r w:rsidRPr="00401D48">
              <w:rPr>
                <w:rFonts w:ascii="Bookman Old Style" w:eastAsiaTheme="minorEastAsia" w:hAnsi="Bookman Old Style"/>
                <w:bCs/>
                <w:sz w:val="20"/>
                <w:szCs w:val="20"/>
                <w:lang w:val="ru-RU" w:eastAsia="ru-RU"/>
              </w:rPr>
              <w:t>-исковой и договорной работы Блока правовой работы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Общество с ограниченной ответственностью "</w:t>
            </w:r>
            <w:proofErr w:type="gramStart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КВАРЦ-Новые</w:t>
            </w:r>
            <w:proofErr w:type="gramEnd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 xml:space="preserve"> Технологии"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 xml:space="preserve">Общество с ограниченной ответственностью "Интер РАО – Орловский </w:t>
            </w:r>
            <w:proofErr w:type="spellStart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энергосбыт</w:t>
            </w:r>
            <w:proofErr w:type="spellEnd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Общество с ограниченной ответственностью "Башкирские распределительные тепловые цепи"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Общество с ограниченной ответственностью "РТ-</w:t>
            </w:r>
            <w:proofErr w:type="spellStart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Энерготрейдинг</w:t>
            </w:r>
            <w:proofErr w:type="spellEnd"/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</w:tbl>
    <w:p w:rsidR="00CD5E8D" w:rsidRPr="00401D48" w:rsidRDefault="00CD5E8D" w:rsidP="00CD5E8D">
      <w:pPr>
        <w:widowControl w:val="0"/>
        <w:autoSpaceDE w:val="0"/>
        <w:autoSpaceDN w:val="0"/>
        <w:adjustRightInd w:val="0"/>
        <w:spacing w:before="120"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участия указанного лица в уставном капитале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принадлежащих указанному лицу обыкновенных акций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outlineLvl w:val="0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5)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 xml:space="preserve"> Фамилия, имя, отчество: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sz w:val="22"/>
          <w:szCs w:val="22"/>
          <w:lang w:val="ru-RU" w:eastAsia="ru-RU"/>
        </w:rPr>
        <w:t>Филатов Дмитрий Александрович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.</w:t>
      </w:r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proofErr w:type="gramStart"/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Занимаемая должность в акционерном обществе – эмитенте,</w:t>
      </w:r>
      <w:r w:rsidRPr="00401D48"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 w:cs="Bookman Old Style"/>
          <w:i/>
          <w:sz w:val="22"/>
          <w:szCs w:val="22"/>
          <w:lang w:val="ru-RU" w:eastAsia="ru-RU"/>
        </w:rPr>
        <w:t>в том числе должности члена (председателя) совета директоров (наблюдательного совета) эмитента, члена (председателя) коллегиального исполнительного органа эмитента, единоличного исполнительного органа эмитента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член совета директоров.</w:t>
      </w:r>
      <w:proofErr w:type="gramEnd"/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Сведения о занимаемых должностях в других организациях:</w:t>
      </w:r>
    </w:p>
    <w:tbl>
      <w:tblPr>
        <w:tblW w:w="9498" w:type="dxa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CD5E8D" w:rsidRPr="00401D48" w:rsidTr="00E24962">
        <w:trPr>
          <w:cantSplit/>
          <w:tblHeader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Полное наименование организации: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E8D" w:rsidRPr="00401D48" w:rsidRDefault="00CD5E8D" w:rsidP="00E24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/>
                <w:bCs/>
                <w:iCs/>
                <w:sz w:val="20"/>
                <w:szCs w:val="20"/>
                <w:lang w:val="ru-RU" w:eastAsia="ru-RU"/>
              </w:rPr>
              <w:t>Занимаемая должность:</w:t>
            </w:r>
          </w:p>
        </w:tc>
      </w:tr>
      <w:tr w:rsidR="00CD5E8D" w:rsidRPr="0042054E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 w:cs="Arial"/>
                <w:sz w:val="20"/>
                <w:szCs w:val="20"/>
                <w:lang w:val="ru-RU" w:eastAsia="ru-RU"/>
              </w:rPr>
              <w:t>Открытое акционерное общество "Интер РАО ЕЭС"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bCs/>
                <w:sz w:val="20"/>
                <w:szCs w:val="20"/>
                <w:lang w:val="ru-RU" w:eastAsia="ru-RU"/>
              </w:rPr>
              <w:t>Руководитель дивизиона "Снабжение" Блока управления дивизионами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Общество с ограниченной ответственностью "Интер РАО – Центр управления закупками"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5E8D" w:rsidRPr="00401D48" w:rsidRDefault="00CD5E8D" w:rsidP="00E24962">
            <w:pPr>
              <w:autoSpaceDE w:val="0"/>
              <w:autoSpaceDN w:val="0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Генеральный директор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Закрытое акционерное общество "Молдавская ГРЭС"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autoSpaceDE w:val="0"/>
              <w:autoSpaceDN w:val="0"/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Общество с ограниченной ответственностью "КВАРЦ Групп"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autoSpaceDE w:val="0"/>
              <w:autoSpaceDN w:val="0"/>
              <w:rPr>
                <w:rFonts w:ascii="Bookman Old Style" w:eastAsiaTheme="minorEastAsia" w:hAnsi="Bookman Old Style" w:cs="Calibri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Член Совета директоров</w:t>
            </w:r>
          </w:p>
        </w:tc>
      </w:tr>
      <w:tr w:rsidR="00CD5E8D" w:rsidRPr="00401D48" w:rsidTr="00E249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jc w:val="both"/>
              <w:rPr>
                <w:rFonts w:ascii="Bookman Old Style" w:eastAsiaTheme="minorEastAsia" w:hAnsi="Bookman Old Style" w:cs="Calibri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Общество с ограниченной ответственностью "Угольный разрез"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E8D" w:rsidRPr="00401D48" w:rsidRDefault="00CD5E8D" w:rsidP="00E24962">
            <w:pPr>
              <w:autoSpaceDE w:val="0"/>
              <w:autoSpaceDN w:val="0"/>
              <w:rPr>
                <w:rFonts w:ascii="Bookman Old Style" w:eastAsiaTheme="minorEastAsia" w:hAnsi="Bookman Old Style" w:cs="Calibri"/>
                <w:sz w:val="20"/>
                <w:szCs w:val="20"/>
                <w:lang w:val="ru-RU" w:eastAsia="ru-RU"/>
              </w:rPr>
            </w:pPr>
            <w:r w:rsidRPr="00401D48">
              <w:rPr>
                <w:rFonts w:ascii="Bookman Old Style" w:eastAsiaTheme="minorEastAsia" w:hAnsi="Bookman Old Style"/>
                <w:sz w:val="20"/>
                <w:szCs w:val="20"/>
                <w:lang w:val="ru-RU" w:eastAsia="ru-RU"/>
              </w:rPr>
              <w:t>Председатель Совета директоров</w:t>
            </w:r>
          </w:p>
        </w:tc>
      </w:tr>
    </w:tbl>
    <w:p w:rsidR="00CD5E8D" w:rsidRPr="00401D48" w:rsidRDefault="00CD5E8D" w:rsidP="00CD5E8D">
      <w:pPr>
        <w:widowControl w:val="0"/>
        <w:autoSpaceDE w:val="0"/>
        <w:autoSpaceDN w:val="0"/>
        <w:adjustRightInd w:val="0"/>
        <w:spacing w:before="120"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участия указанного лица в уставном капитале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принадлежащих указанному лицу обыкновенных акций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bCs/>
          <w:iCs/>
          <w:sz w:val="22"/>
          <w:szCs w:val="22"/>
          <w:lang w:val="ru-RU" w:eastAsia="ru-RU"/>
        </w:rPr>
        <w:t>б) Коллегиальный исполнительный орган не предусмотрен уставом.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/>
          <w:sz w:val="22"/>
          <w:szCs w:val="22"/>
          <w:lang w:val="ru-RU" w:eastAsia="ru-RU"/>
        </w:rPr>
        <w:t>в) лицо, занимающее должность (осуществляющее функции) единоличного исполнительного органа акционерного общества – эмитента:</w:t>
      </w:r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 w:cs="Bookman Old Style"/>
          <w:i/>
          <w:sz w:val="22"/>
          <w:szCs w:val="22"/>
          <w:lang w:val="ru-RU" w:eastAsia="ru-RU"/>
        </w:rPr>
        <w:t>Полное и сокращенное фирменные наименования, место нахождения управляющей организации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</w:p>
    <w:p w:rsidR="00CD5E8D" w:rsidRPr="00401D48" w:rsidRDefault="00CD5E8D" w:rsidP="00CD5E8D">
      <w:pPr>
        <w:spacing w:after="12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Cs/>
          <w:i/>
          <w:iCs/>
          <w:sz w:val="22"/>
          <w:szCs w:val="22"/>
          <w:lang w:val="ru-RU" w:eastAsia="ru-RU"/>
        </w:rPr>
        <w:t>Полное наименование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 xml:space="preserve">: 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Общество с ограниченной ответственностью "Интер РАО – Управление электрогенерацией".</w:t>
      </w:r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bCs/>
          <w:i/>
          <w:iCs/>
          <w:sz w:val="22"/>
          <w:szCs w:val="22"/>
          <w:lang w:val="ru-RU" w:eastAsia="ru-RU"/>
        </w:rPr>
        <w:t>Сокращенное наименование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ООО "Интер РАО – Управление электрогенерацией".</w:t>
      </w:r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Место нахождения: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Российская Федерация, 119435, г. Москва, ул. Большая </w:t>
      </w:r>
      <w:proofErr w:type="spellStart"/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Пироговская</w:t>
      </w:r>
      <w:proofErr w:type="spellEnd"/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, д. 27, стр. 2.</w:t>
      </w:r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hAnsi="Bookman Old Style"/>
          <w:b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 w:cs="Bookman Old Style"/>
          <w:i/>
          <w:sz w:val="22"/>
          <w:szCs w:val="22"/>
          <w:lang w:val="ru-RU" w:eastAsia="ru-RU"/>
        </w:rPr>
        <w:t>Фамилия, имя, отчество руководителя управляющей организации</w:t>
      </w:r>
      <w:r w:rsidRPr="00401D48">
        <w:rPr>
          <w:rFonts w:ascii="Bookman Old Style" w:eastAsiaTheme="minorEastAsia" w:hAnsi="Bookman Old Style" w:cs="Bookman Old Style"/>
          <w:sz w:val="22"/>
          <w:szCs w:val="22"/>
          <w:lang w:val="ru-RU" w:eastAsia="ru-RU"/>
        </w:rPr>
        <w:t>:</w:t>
      </w:r>
      <w:r w:rsidRPr="00401D48">
        <w:rPr>
          <w:rFonts w:ascii="Bookman Old Style" w:eastAsiaTheme="minorEastAsia" w:hAnsi="Bookman Old Style"/>
          <w:bCs/>
          <w:sz w:val="22"/>
          <w:szCs w:val="22"/>
          <w:lang w:val="ru-RU" w:eastAsia="ru-RU"/>
        </w:rPr>
        <w:t xml:space="preserve"> </w:t>
      </w:r>
      <w:r>
        <w:rPr>
          <w:rFonts w:ascii="Bookman Old Style" w:hAnsi="Bookman Old Style"/>
          <w:bCs/>
          <w:sz w:val="22"/>
          <w:szCs w:val="22"/>
          <w:lang w:val="ru-RU" w:eastAsia="ru-RU"/>
        </w:rPr>
        <w:t>Липатов Тимур Владимирович</w:t>
      </w:r>
    </w:p>
    <w:p w:rsidR="00CD5E8D" w:rsidRPr="00401D48" w:rsidRDefault="00CD5E8D" w:rsidP="00CD5E8D">
      <w:pPr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 w:cs="Bookman Old Style"/>
          <w:i/>
          <w:sz w:val="22"/>
          <w:szCs w:val="22"/>
          <w:lang w:val="ru-RU" w:eastAsia="ru-RU"/>
        </w:rPr>
        <w:t>Другие организации, в которых управляющая организация осуществляет функции единоличного исполнительного органа</w:t>
      </w: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 xml:space="preserve">: 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>таких организаций нет.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before="120"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участия управляющей организации в уставном капитале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CD5E8D" w:rsidRPr="00401D48" w:rsidRDefault="00CD5E8D" w:rsidP="00CD5E8D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принадлежащих управляющей организации обыкновенных акций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p w:rsidR="003B4FDC" w:rsidRPr="00CD5E8D" w:rsidRDefault="00CD5E8D" w:rsidP="00472A31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lang w:val="ru-RU"/>
        </w:rPr>
      </w:pPr>
      <w:r w:rsidRPr="00401D48">
        <w:rPr>
          <w:rFonts w:ascii="Bookman Old Style" w:eastAsiaTheme="minorEastAsia" w:hAnsi="Bookman Old Style"/>
          <w:i/>
          <w:sz w:val="22"/>
          <w:szCs w:val="22"/>
          <w:lang w:val="ru-RU" w:eastAsia="ru-RU"/>
        </w:rPr>
        <w:t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</w:t>
      </w:r>
      <w:r w:rsidRPr="00401D48">
        <w:rPr>
          <w:rFonts w:ascii="Bookman Old Style" w:eastAsiaTheme="minorEastAsia" w:hAnsi="Bookman Old Style"/>
          <w:sz w:val="22"/>
          <w:szCs w:val="22"/>
          <w:lang w:val="ru-RU" w:eastAsia="ru-RU"/>
        </w:rPr>
        <w:t xml:space="preserve"> </w:t>
      </w:r>
      <w:r w:rsidRPr="00401D48">
        <w:rPr>
          <w:rFonts w:ascii="Bookman Old Style" w:eastAsiaTheme="minorEastAsia" w:hAnsi="Bookman Old Style"/>
          <w:bCs/>
          <w:iCs/>
          <w:sz w:val="22"/>
          <w:szCs w:val="22"/>
          <w:lang w:val="ru-RU" w:eastAsia="ru-RU"/>
        </w:rPr>
        <w:t>0.</w:t>
      </w:r>
    </w:p>
    <w:sectPr w:rsidR="003B4FDC" w:rsidRPr="00CD5E8D" w:rsidSect="00340C14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6D" w:rsidRDefault="0059526D" w:rsidP="009F5665">
      <w:r>
        <w:separator/>
      </w:r>
    </w:p>
  </w:endnote>
  <w:endnote w:type="continuationSeparator" w:id="0">
    <w:p w:rsidR="0059526D" w:rsidRDefault="0059526D" w:rsidP="009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6D" w:rsidRDefault="0059526D" w:rsidP="009F5665">
      <w:r>
        <w:separator/>
      </w:r>
    </w:p>
  </w:footnote>
  <w:footnote w:type="continuationSeparator" w:id="0">
    <w:p w:rsidR="0059526D" w:rsidRDefault="0059526D" w:rsidP="009F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65" w:rsidRPr="009F5665" w:rsidRDefault="009F5665">
    <w:pPr>
      <w:pStyle w:val="a3"/>
      <w:jc w:val="center"/>
      <w:rPr>
        <w:rFonts w:ascii="Bookman Old Style" w:hAnsi="Bookman Old Style"/>
        <w:sz w:val="20"/>
        <w:szCs w:val="20"/>
      </w:rPr>
    </w:pPr>
  </w:p>
  <w:p w:rsidR="009F5665" w:rsidRDefault="009F56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65" w:rsidRPr="009F5665" w:rsidRDefault="009F5665">
    <w:pPr>
      <w:pStyle w:val="a3"/>
      <w:jc w:val="center"/>
      <w:rPr>
        <w:sz w:val="20"/>
        <w:szCs w:val="20"/>
      </w:rPr>
    </w:pPr>
  </w:p>
  <w:p w:rsidR="009F5665" w:rsidRDefault="009F56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5215"/>
      <w:docPartObj>
        <w:docPartGallery w:val="Page Numbers (Top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9F5665" w:rsidRPr="009F5665" w:rsidRDefault="009F5665">
        <w:pPr>
          <w:pStyle w:val="a3"/>
          <w:jc w:val="center"/>
          <w:rPr>
            <w:rFonts w:ascii="Bookman Old Style" w:hAnsi="Bookman Old Style"/>
            <w:sz w:val="20"/>
            <w:szCs w:val="20"/>
          </w:rPr>
        </w:pPr>
        <w:r w:rsidRPr="009F5665">
          <w:rPr>
            <w:rFonts w:ascii="Bookman Old Style" w:hAnsi="Bookman Old Style"/>
            <w:sz w:val="20"/>
            <w:szCs w:val="20"/>
          </w:rPr>
          <w:fldChar w:fldCharType="begin"/>
        </w:r>
        <w:r w:rsidRPr="009F5665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9F5665">
          <w:rPr>
            <w:rFonts w:ascii="Bookman Old Style" w:hAnsi="Bookman Old Style"/>
            <w:sz w:val="20"/>
            <w:szCs w:val="20"/>
          </w:rPr>
          <w:fldChar w:fldCharType="separate"/>
        </w:r>
        <w:r w:rsidR="0042054E" w:rsidRPr="0042054E">
          <w:rPr>
            <w:rFonts w:ascii="Bookman Old Style" w:hAnsi="Bookman Old Style"/>
            <w:noProof/>
            <w:sz w:val="20"/>
            <w:szCs w:val="20"/>
            <w:lang w:val="ru-RU"/>
          </w:rPr>
          <w:t>2</w:t>
        </w:r>
        <w:r w:rsidRPr="009F5665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9F5665" w:rsidRDefault="009F56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1A"/>
    <w:rsid w:val="0032244F"/>
    <w:rsid w:val="00340C14"/>
    <w:rsid w:val="003B4FDC"/>
    <w:rsid w:val="0042054E"/>
    <w:rsid w:val="00472A31"/>
    <w:rsid w:val="0059526D"/>
    <w:rsid w:val="005A721A"/>
    <w:rsid w:val="00630267"/>
    <w:rsid w:val="007B5B5D"/>
    <w:rsid w:val="00870A26"/>
    <w:rsid w:val="008806B9"/>
    <w:rsid w:val="0089313A"/>
    <w:rsid w:val="009F5665"/>
    <w:rsid w:val="00CD5E8D"/>
    <w:rsid w:val="00E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6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9F56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6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30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2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6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9F56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6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30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2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2E83-2067-4EC8-9BE9-C7A07E81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Яна Юрьевна</dc:creator>
  <cp:lastModifiedBy>Епифанова Яна Юрьевна</cp:lastModifiedBy>
  <cp:revision>3</cp:revision>
  <cp:lastPrinted>2015-01-21T09:08:00Z</cp:lastPrinted>
  <dcterms:created xsi:type="dcterms:W3CDTF">2015-02-12T07:48:00Z</dcterms:created>
  <dcterms:modified xsi:type="dcterms:W3CDTF">2015-02-12T07:48:00Z</dcterms:modified>
</cp:coreProperties>
</file>