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32048B"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00AE2C98" w:rsidRPr="008D128E">
        <w:rPr>
          <w:rFonts w:ascii="Times New Roman" w:hAnsi="Times New Roman"/>
          <w:b w:val="0"/>
          <w:color w:val="000000"/>
          <w:sz w:val="24"/>
          <w:szCs w:val="24"/>
        </w:rPr>
        <w:t xml:space="preserve"> к распоряжению</w:t>
      </w:r>
    </w:p>
    <w:p w:rsidR="001175A3" w:rsidRDefault="00AE2C98" w:rsidP="001175A3">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181715">
        <w:rPr>
          <w:rFonts w:ascii="Times New Roman" w:hAnsi="Times New Roman"/>
          <w:sz w:val="24"/>
          <w:szCs w:val="24"/>
        </w:rPr>
        <w:t xml:space="preserve"> № 85 от 17.09.</w:t>
      </w:r>
      <w:bookmarkStart w:id="0" w:name="_GoBack"/>
      <w:bookmarkEnd w:id="0"/>
      <w:r w:rsidR="00AC5953" w:rsidRPr="00AC5953">
        <w:rPr>
          <w:rFonts w:ascii="Times New Roman" w:hAnsi="Times New Roman"/>
          <w:sz w:val="24"/>
          <w:szCs w:val="24"/>
        </w:rPr>
        <w:t>2019</w:t>
      </w:r>
    </w:p>
    <w:p w:rsidR="00AE2C98" w:rsidRPr="008D128E" w:rsidRDefault="00AE2C98" w:rsidP="001175A3">
      <w:pPr>
        <w:spacing w:line="240" w:lineRule="auto"/>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Лот №1</w:t>
      </w:r>
      <w:r w:rsidR="005067F3">
        <w:rPr>
          <w:rFonts w:ascii="Times New Roman" w:hAnsi="Times New Roman"/>
          <w:sz w:val="24"/>
          <w:szCs w:val="24"/>
        </w:rPr>
        <w:t>4</w:t>
      </w:r>
      <w:r w:rsidR="00CE62D0" w:rsidRPr="00CE62D0">
        <w:rPr>
          <w:rFonts w:ascii="Times New Roman" w:hAnsi="Times New Roman"/>
          <w:sz w:val="24"/>
          <w:szCs w:val="24"/>
        </w:rPr>
        <w:t xml:space="preserve"> </w:t>
      </w:r>
      <w:r w:rsidR="0032048B">
        <w:rPr>
          <w:rFonts w:ascii="Times New Roman" w:hAnsi="Times New Roman"/>
          <w:sz w:val="24"/>
          <w:szCs w:val="24"/>
        </w:rPr>
        <w:t>«</w:t>
      </w:r>
      <w:r w:rsidR="0032048B" w:rsidRPr="0032048B">
        <w:rPr>
          <w:rFonts w:ascii="Times New Roman" w:hAnsi="Times New Roman"/>
          <w:sz w:val="24"/>
          <w:szCs w:val="24"/>
        </w:rPr>
        <w:t>Здание Мастерских сантехмонтажа</w:t>
      </w:r>
      <w:r w:rsidR="0032048B">
        <w:rPr>
          <w:rFonts w:ascii="Times New Roman" w:hAnsi="Times New Roman"/>
          <w:sz w:val="24"/>
          <w:szCs w:val="24"/>
        </w:rPr>
        <w:t>»</w:t>
      </w:r>
      <w:r w:rsidR="0032048B" w:rsidRPr="0032048B">
        <w:rPr>
          <w:rFonts w:ascii="Times New Roman" w:hAnsi="Times New Roman"/>
          <w:sz w:val="24"/>
          <w:szCs w:val="24"/>
        </w:rPr>
        <w:t xml:space="preserve"> </w:t>
      </w:r>
      <w:r w:rsidR="00CE62D0" w:rsidRPr="00CE62D0">
        <w:rPr>
          <w:rFonts w:ascii="Times New Roman" w:hAnsi="Times New Roman"/>
          <w:sz w:val="24"/>
          <w:szCs w:val="24"/>
        </w:rPr>
        <w:t xml:space="preserve">АО «Интер РАО – Электрогенерация», согласно Приложению № 1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070A0E">
        <w:rPr>
          <w:rFonts w:ascii="Times New Roman" w:hAnsi="Times New Roman"/>
          <w:b/>
          <w:sz w:val="24"/>
          <w:szCs w:val="24"/>
        </w:rPr>
        <w:t>1</w:t>
      </w:r>
      <w:r w:rsidR="00070A0E" w:rsidRPr="00070A0E">
        <w:rPr>
          <w:rFonts w:ascii="Times New Roman" w:hAnsi="Times New Roman"/>
          <w:b/>
          <w:sz w:val="24"/>
          <w:szCs w:val="24"/>
        </w:rPr>
        <w:t>8</w:t>
      </w:r>
      <w:r w:rsidR="00FC7F67">
        <w:rPr>
          <w:rFonts w:ascii="Times New Roman" w:hAnsi="Times New Roman"/>
          <w:b/>
          <w:sz w:val="24"/>
          <w:szCs w:val="24"/>
        </w:rPr>
        <w:t>.09</w:t>
      </w:r>
      <w:r w:rsidR="00036B2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FC7F67">
        <w:rPr>
          <w:rFonts w:ascii="Times New Roman" w:hAnsi="Times New Roman"/>
          <w:b/>
          <w:sz w:val="24"/>
          <w:szCs w:val="24"/>
        </w:rPr>
        <w:t>18</w:t>
      </w:r>
      <w:r w:rsidR="00244EEC">
        <w:rPr>
          <w:rFonts w:ascii="Times New Roman" w:hAnsi="Times New Roman"/>
          <w:b/>
          <w:sz w:val="24"/>
          <w:szCs w:val="24"/>
        </w:rPr>
        <w:t>.</w:t>
      </w:r>
      <w:r w:rsidR="00FC7F67">
        <w:rPr>
          <w:rFonts w:ascii="Times New Roman" w:hAnsi="Times New Roman"/>
          <w:b/>
          <w:sz w:val="24"/>
          <w:szCs w:val="24"/>
        </w:rPr>
        <w:t>11</w:t>
      </w:r>
      <w:r w:rsidR="00244EEC">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85984" w:rsidRDefault="00AE2C98" w:rsidP="00036B22">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00A85984" w:rsidRPr="00A85984">
        <w:rPr>
          <w:rFonts w:ascii="Times New Roman" w:eastAsia="Times New Roman" w:hAnsi="Times New Roman"/>
          <w:i/>
          <w:color w:val="0000FF"/>
          <w:sz w:val="24"/>
          <w:szCs w:val="24"/>
        </w:rPr>
        <w:t>robu_oa@interrao.ru</w:t>
      </w:r>
      <w:r w:rsidR="00036B22" w:rsidRPr="00A85984">
        <w:rPr>
          <w:rFonts w:ascii="Times New Roman" w:hAnsi="Times New Roman"/>
          <w:i/>
          <w:color w:val="0000FF"/>
          <w:sz w:val="24"/>
          <w:szCs w:val="24"/>
        </w:rPr>
        <w:t xml:space="preserve"> </w:t>
      </w:r>
      <w:r w:rsidR="00036B22">
        <w:rPr>
          <w:rFonts w:ascii="Times New Roman" w:hAnsi="Times New Roman"/>
          <w:i/>
          <w:color w:val="0000FF"/>
          <w:sz w:val="24"/>
          <w:szCs w:val="24"/>
        </w:rPr>
        <w:t xml:space="preserve">      </w:t>
      </w:r>
    </w:p>
    <w:p w:rsidR="00AE2C98" w:rsidRPr="008D128E" w:rsidRDefault="00A85984" w:rsidP="00036B22">
      <w:pPr>
        <w:tabs>
          <w:tab w:val="left" w:pos="1134"/>
        </w:tabs>
        <w:ind w:left="567" w:hanging="567"/>
        <w:jc w:val="both"/>
        <w:rPr>
          <w:rFonts w:ascii="Times New Roman" w:hAnsi="Times New Roman"/>
          <w:sz w:val="24"/>
          <w:szCs w:val="24"/>
        </w:rPr>
      </w:pPr>
      <w:r w:rsidRPr="00070A0E">
        <w:rPr>
          <w:rFonts w:ascii="Times New Roman" w:hAnsi="Times New Roman"/>
          <w:i/>
          <w:color w:val="0000FF"/>
          <w:sz w:val="24"/>
          <w:szCs w:val="24"/>
        </w:rPr>
        <w:t xml:space="preserve">       </w:t>
      </w:r>
      <w:r w:rsidR="00036B22">
        <w:rPr>
          <w:rFonts w:ascii="Times New Roman" w:hAnsi="Times New Roman"/>
          <w:i/>
          <w:color w:val="0000FF"/>
          <w:sz w:val="24"/>
          <w:szCs w:val="24"/>
        </w:rPr>
        <w:t xml:space="preserve">  </w:t>
      </w:r>
      <w:r w:rsidR="00AE2C98" w:rsidRPr="008D128E">
        <w:rPr>
          <w:rFonts w:ascii="Times New Roman" w:hAnsi="Times New Roman"/>
          <w:sz w:val="24"/>
          <w:szCs w:val="24"/>
        </w:rPr>
        <w:t>1.17.</w:t>
      </w:r>
      <w:r w:rsidR="00AE2C98"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32048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w:t>
      </w:r>
      <w:r w:rsidR="00036B22">
        <w:rPr>
          <w:rFonts w:ascii="Times New Roman" w:hAnsi="Times New Roman"/>
          <w:sz w:val="24"/>
          <w:szCs w:val="24"/>
        </w:rPr>
        <w:t>запросе предложений лот № 1, №2</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32048B">
        <w:rPr>
          <w:rFonts w:ascii="Times New Roman" w:hAnsi="Times New Roman"/>
          <w:b/>
          <w:sz w:val="24"/>
          <w:szCs w:val="24"/>
        </w:rPr>
        <w:t>1</w:t>
      </w:r>
      <w:r w:rsidR="00070A0E">
        <w:rPr>
          <w:rFonts w:ascii="Times New Roman" w:hAnsi="Times New Roman"/>
          <w:b/>
          <w:sz w:val="24"/>
          <w:szCs w:val="24"/>
        </w:rPr>
        <w:t>8</w:t>
      </w:r>
      <w:r w:rsidR="00CE62D0">
        <w:rPr>
          <w:rFonts w:ascii="Times New Roman" w:hAnsi="Times New Roman"/>
          <w:b/>
          <w:sz w:val="24"/>
          <w:szCs w:val="24"/>
        </w:rPr>
        <w:t>.</w:t>
      </w:r>
      <w:r w:rsidR="00FC7F67">
        <w:rPr>
          <w:rFonts w:ascii="Times New Roman" w:hAnsi="Times New Roman"/>
          <w:b/>
          <w:sz w:val="24"/>
          <w:szCs w:val="24"/>
        </w:rPr>
        <w:t>09</w:t>
      </w:r>
      <w:r w:rsidR="00036B22">
        <w:rPr>
          <w:rFonts w:ascii="Times New Roman" w:hAnsi="Times New Roman"/>
          <w:b/>
          <w:sz w:val="24"/>
          <w:szCs w:val="24"/>
        </w:rPr>
        <w:t xml:space="preserve">.2019 до </w:t>
      </w:r>
      <w:r w:rsidR="00FC7F67">
        <w:rPr>
          <w:rFonts w:ascii="Times New Roman" w:hAnsi="Times New Roman"/>
          <w:b/>
          <w:sz w:val="24"/>
          <w:szCs w:val="24"/>
        </w:rPr>
        <w:t>15</w:t>
      </w:r>
      <w:r w:rsidR="00244EEC">
        <w:rPr>
          <w:rFonts w:ascii="Times New Roman" w:hAnsi="Times New Roman"/>
          <w:b/>
          <w:sz w:val="24"/>
          <w:szCs w:val="24"/>
        </w:rPr>
        <w:t>.</w:t>
      </w:r>
      <w:r w:rsidR="00FC7F67">
        <w:rPr>
          <w:rFonts w:ascii="Times New Roman" w:hAnsi="Times New Roman"/>
          <w:b/>
          <w:sz w:val="24"/>
          <w:szCs w:val="24"/>
        </w:rPr>
        <w:t>11</w:t>
      </w:r>
      <w:r w:rsidR="00244EEC">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FC7F67">
        <w:rPr>
          <w:rFonts w:ascii="Times New Roman" w:hAnsi="Times New Roman"/>
          <w:b/>
          <w:sz w:val="24"/>
          <w:szCs w:val="24"/>
        </w:rPr>
        <w:t>18</w:t>
      </w:r>
      <w:r w:rsidR="0043287E">
        <w:rPr>
          <w:rFonts w:ascii="Times New Roman" w:hAnsi="Times New Roman"/>
          <w:b/>
          <w:sz w:val="24"/>
          <w:szCs w:val="24"/>
        </w:rPr>
        <w:t>.</w:t>
      </w:r>
      <w:r w:rsidR="00FC7F67">
        <w:rPr>
          <w:rFonts w:ascii="Times New Roman" w:hAnsi="Times New Roman"/>
          <w:b/>
          <w:sz w:val="24"/>
          <w:szCs w:val="24"/>
        </w:rPr>
        <w:t>11</w:t>
      </w:r>
      <w:r w:rsidR="0043287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w:t>
      </w:r>
      <w:r w:rsidRPr="008D128E">
        <w:rPr>
          <w:rFonts w:ascii="Times New Roman" w:hAnsi="Times New Roman"/>
          <w:sz w:val="24"/>
          <w:szCs w:val="24"/>
        </w:rPr>
        <w:lastRenderedPageBreak/>
        <w:t>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CE62D0" w:rsidRDefault="00CE62D0" w:rsidP="00C703B7">
      <w:pPr>
        <w:spacing w:after="0" w:line="240" w:lineRule="auto"/>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04356" w:rsidRDefault="00AE2C98" w:rsidP="00104356">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Default="00C703B7" w:rsidP="00144227">
      <w:pPr>
        <w:spacing w:after="0" w:line="240" w:lineRule="auto"/>
        <w:jc w:val="right"/>
        <w:rPr>
          <w:rFonts w:ascii="Arial" w:hAnsi="Arial" w:cs="Arial"/>
          <w:sz w:val="24"/>
          <w:szCs w:val="24"/>
          <w:lang w:eastAsia="ru-RU"/>
        </w:rPr>
      </w:pPr>
    </w:p>
    <w:tbl>
      <w:tblPr>
        <w:tblW w:w="21049" w:type="dxa"/>
        <w:tblInd w:w="108" w:type="dxa"/>
        <w:tblLook w:val="04A0" w:firstRow="1" w:lastRow="0" w:firstColumn="1" w:lastColumn="0" w:noHBand="0" w:noVBand="1"/>
      </w:tblPr>
      <w:tblGrid>
        <w:gridCol w:w="10"/>
        <w:gridCol w:w="841"/>
        <w:gridCol w:w="119"/>
        <w:gridCol w:w="10796"/>
        <w:gridCol w:w="1600"/>
        <w:gridCol w:w="1460"/>
        <w:gridCol w:w="4119"/>
        <w:gridCol w:w="2104"/>
      </w:tblGrid>
      <w:tr w:rsidR="00F92862" w:rsidRPr="00F92862" w:rsidTr="0032048B">
        <w:trPr>
          <w:trHeight w:val="299"/>
        </w:trPr>
        <w:tc>
          <w:tcPr>
            <w:tcW w:w="851" w:type="dxa"/>
            <w:gridSpan w:val="2"/>
            <w:tcBorders>
              <w:top w:val="nil"/>
              <w:left w:val="nil"/>
              <w:bottom w:val="nil"/>
              <w:right w:val="nil"/>
            </w:tcBorders>
            <w:shd w:val="clear" w:color="auto" w:fill="auto"/>
            <w:noWrap/>
            <w:vAlign w:val="bottom"/>
            <w:hideMark/>
          </w:tcPr>
          <w:p w:rsidR="00F92862" w:rsidRPr="00F92862" w:rsidRDefault="00F92862" w:rsidP="005067F3">
            <w:pPr>
              <w:spacing w:after="0" w:line="240" w:lineRule="auto"/>
              <w:jc w:val="center"/>
              <w:rPr>
                <w:rFonts w:ascii="Times New Roman" w:eastAsia="Times New Roman" w:hAnsi="Times New Roman"/>
                <w:sz w:val="24"/>
                <w:szCs w:val="24"/>
                <w:lang w:eastAsia="ru-RU"/>
              </w:rPr>
            </w:pPr>
          </w:p>
        </w:tc>
        <w:tc>
          <w:tcPr>
            <w:tcW w:w="18094" w:type="dxa"/>
            <w:gridSpan w:val="5"/>
            <w:tcBorders>
              <w:top w:val="nil"/>
              <w:left w:val="nil"/>
              <w:bottom w:val="nil"/>
              <w:right w:val="nil"/>
            </w:tcBorders>
            <w:shd w:val="clear" w:color="auto" w:fill="auto"/>
            <w:noWrap/>
            <w:vAlign w:val="bottom"/>
            <w:hideMark/>
          </w:tcPr>
          <w:p w:rsidR="00F92862" w:rsidRPr="00F92862" w:rsidRDefault="005067F3" w:rsidP="005067F3">
            <w:pPr>
              <w:spacing w:after="0" w:line="240" w:lineRule="auto"/>
              <w:ind w:left="-676" w:firstLine="67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92862" w:rsidRPr="00F92862">
              <w:rPr>
                <w:rFonts w:ascii="Times New Roman" w:eastAsia="Times New Roman" w:hAnsi="Times New Roman"/>
                <w:color w:val="000000"/>
                <w:sz w:val="24"/>
                <w:szCs w:val="24"/>
                <w:lang w:eastAsia="ru-RU"/>
              </w:rPr>
              <w:t>Перечен</w:t>
            </w:r>
            <w:r w:rsidR="0032048B">
              <w:rPr>
                <w:rFonts w:ascii="Times New Roman" w:eastAsia="Times New Roman" w:hAnsi="Times New Roman"/>
                <w:color w:val="000000"/>
                <w:sz w:val="24"/>
                <w:szCs w:val="24"/>
                <w:lang w:eastAsia="ru-RU"/>
              </w:rPr>
              <w:t>ь реализуемого имущества (Лот №</w:t>
            </w:r>
            <w:r w:rsidR="00530CDD">
              <w:rPr>
                <w:rFonts w:ascii="Times New Roman" w:eastAsia="Times New Roman" w:hAnsi="Times New Roman"/>
                <w:color w:val="000000"/>
                <w:sz w:val="24"/>
                <w:szCs w:val="24"/>
                <w:lang w:eastAsia="ru-RU"/>
              </w:rPr>
              <w:t>14</w:t>
            </w:r>
            <w:r w:rsidR="00F92862" w:rsidRPr="00F92862">
              <w:rPr>
                <w:rFonts w:ascii="Times New Roman" w:eastAsia="Times New Roman" w:hAnsi="Times New Roman"/>
                <w:color w:val="000000"/>
                <w:sz w:val="24"/>
                <w:szCs w:val="24"/>
                <w:lang w:eastAsia="ru-RU"/>
              </w:rPr>
              <w:t>)</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32048B">
        <w:trPr>
          <w:trHeight w:val="299"/>
        </w:trPr>
        <w:tc>
          <w:tcPr>
            <w:tcW w:w="18945" w:type="dxa"/>
            <w:gridSpan w:val="7"/>
            <w:tcBorders>
              <w:top w:val="nil"/>
              <w:left w:val="nil"/>
              <w:bottom w:val="nil"/>
              <w:right w:val="nil"/>
            </w:tcBorders>
            <w:shd w:val="clear" w:color="auto" w:fill="auto"/>
            <w:noWrap/>
            <w:hideMark/>
          </w:tcPr>
          <w:p w:rsidR="0032048B" w:rsidRDefault="005067F3" w:rsidP="005067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92862" w:rsidRPr="00F92862">
              <w:rPr>
                <w:rFonts w:ascii="Times New Roman" w:eastAsia="Times New Roman" w:hAnsi="Times New Roman"/>
                <w:color w:val="000000"/>
                <w:sz w:val="24"/>
                <w:szCs w:val="24"/>
                <w:lang w:eastAsia="ru-RU"/>
              </w:rPr>
              <w:t xml:space="preserve">" </w:t>
            </w:r>
            <w:r w:rsidR="0032048B" w:rsidRPr="0032048B">
              <w:rPr>
                <w:rFonts w:ascii="Times New Roman" w:eastAsia="Times New Roman" w:hAnsi="Times New Roman"/>
                <w:color w:val="000000"/>
                <w:sz w:val="24"/>
                <w:szCs w:val="24"/>
                <w:lang w:eastAsia="ru-RU"/>
              </w:rPr>
              <w:t xml:space="preserve">Здание Мастерских сантехмонтажа </w:t>
            </w:r>
            <w:r w:rsidR="00F92862" w:rsidRPr="00F92862">
              <w:rPr>
                <w:rFonts w:ascii="Times New Roman" w:eastAsia="Times New Roman" w:hAnsi="Times New Roman"/>
                <w:color w:val="000000"/>
                <w:sz w:val="24"/>
                <w:szCs w:val="24"/>
                <w:lang w:eastAsia="ru-RU"/>
              </w:rPr>
              <w:t>"</w:t>
            </w:r>
          </w:p>
          <w:p w:rsidR="0032048B" w:rsidRPr="00F92862" w:rsidRDefault="0032048B" w:rsidP="005067F3">
            <w:pPr>
              <w:spacing w:after="0" w:line="240" w:lineRule="auto"/>
              <w:jc w:val="center"/>
              <w:rPr>
                <w:rFonts w:ascii="Times New Roman" w:eastAsia="Times New Roman" w:hAnsi="Times New Roman"/>
                <w:color w:val="000000"/>
                <w:sz w:val="24"/>
                <w:szCs w:val="24"/>
                <w:lang w:eastAsia="ru-RU"/>
              </w:rPr>
            </w:pP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32048B" w:rsidTr="0032048B">
        <w:trPr>
          <w:gridBefore w:val="1"/>
          <w:gridAfter w:val="2"/>
          <w:wBefore w:w="10" w:type="dxa"/>
          <w:wAfter w:w="6223" w:type="dxa"/>
          <w:trHeight w:val="300"/>
        </w:trPr>
        <w:tc>
          <w:tcPr>
            <w:tcW w:w="960" w:type="dxa"/>
            <w:gridSpan w:val="2"/>
            <w:tcBorders>
              <w:top w:val="single" w:sz="8" w:space="0" w:color="auto"/>
              <w:left w:val="single" w:sz="8" w:space="0" w:color="auto"/>
              <w:bottom w:val="nil"/>
              <w:right w:val="nil"/>
            </w:tcBorders>
            <w:shd w:val="clear" w:color="000000" w:fill="FFFFFF"/>
            <w:vAlign w:val="center"/>
            <w:hideMark/>
          </w:tcPr>
          <w:p w:rsidR="0032048B" w:rsidRDefault="0032048B">
            <w:pPr>
              <w:spacing w:after="0" w:line="240" w:lineRule="auto"/>
              <w:rPr>
                <w:rFonts w:cs="Calibri"/>
                <w:b/>
                <w:bCs/>
                <w:color w:val="000000"/>
                <w:lang w:eastAsia="ru-RU"/>
              </w:rPr>
            </w:pPr>
            <w:r>
              <w:rPr>
                <w:rFonts w:cs="Calibri"/>
                <w:b/>
                <w:bCs/>
                <w:color w:val="000000"/>
              </w:rPr>
              <w:t> </w:t>
            </w:r>
          </w:p>
        </w:tc>
        <w:tc>
          <w:tcPr>
            <w:tcW w:w="10796" w:type="dxa"/>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b/>
                <w:bCs/>
                <w:color w:val="000000"/>
              </w:rPr>
            </w:pPr>
            <w:r>
              <w:rPr>
                <w:rFonts w:cs="Calibri"/>
                <w:b/>
                <w:bCs/>
                <w:color w:val="000000"/>
              </w:rPr>
              <w:t> </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048B" w:rsidRDefault="0032048B">
            <w:pPr>
              <w:rPr>
                <w:rFonts w:cs="Calibri"/>
                <w:b/>
                <w:bCs/>
                <w:color w:val="000000"/>
              </w:rPr>
            </w:pPr>
            <w:r>
              <w:rPr>
                <w:rFonts w:cs="Calibri"/>
                <w:b/>
                <w:bCs/>
                <w:color w:val="000000"/>
              </w:rPr>
              <w:t>стоимость без учета НДС, руб.</w:t>
            </w:r>
          </w:p>
        </w:tc>
        <w:tc>
          <w:tcPr>
            <w:tcW w:w="14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2048B" w:rsidRDefault="0032048B">
            <w:pPr>
              <w:jc w:val="center"/>
              <w:rPr>
                <w:rFonts w:cs="Calibri"/>
                <w:b/>
                <w:bCs/>
                <w:color w:val="000000"/>
              </w:rPr>
            </w:pPr>
            <w:r>
              <w:rPr>
                <w:rFonts w:cs="Calibri"/>
                <w:b/>
                <w:bCs/>
                <w:color w:val="000000"/>
              </w:rPr>
              <w:t>стоимость с учетом НДС, руб.</w:t>
            </w:r>
          </w:p>
        </w:tc>
      </w:tr>
      <w:tr w:rsidR="0032048B" w:rsidTr="0032048B">
        <w:trPr>
          <w:gridBefore w:val="1"/>
          <w:gridAfter w:val="2"/>
          <w:wBefore w:w="10" w:type="dxa"/>
          <w:wAfter w:w="6223" w:type="dxa"/>
          <w:trHeight w:val="300"/>
        </w:trPr>
        <w:tc>
          <w:tcPr>
            <w:tcW w:w="960" w:type="dxa"/>
            <w:gridSpan w:val="2"/>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 п/п</w:t>
            </w:r>
          </w:p>
        </w:tc>
        <w:tc>
          <w:tcPr>
            <w:tcW w:w="10796" w:type="dxa"/>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Наименование объекта</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r>
      <w:tr w:rsidR="0032048B" w:rsidTr="00AC5953">
        <w:trPr>
          <w:gridBefore w:val="1"/>
          <w:gridAfter w:val="2"/>
          <w:wBefore w:w="10" w:type="dxa"/>
          <w:wAfter w:w="6223" w:type="dxa"/>
          <w:trHeight w:val="151"/>
        </w:trPr>
        <w:tc>
          <w:tcPr>
            <w:tcW w:w="960" w:type="dxa"/>
            <w:gridSpan w:val="2"/>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 </w:t>
            </w:r>
          </w:p>
        </w:tc>
        <w:tc>
          <w:tcPr>
            <w:tcW w:w="10796" w:type="dxa"/>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 </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r>
      <w:tr w:rsidR="0032048B" w:rsidTr="0032048B">
        <w:trPr>
          <w:gridBefore w:val="1"/>
          <w:gridAfter w:val="2"/>
          <w:wBefore w:w="10" w:type="dxa"/>
          <w:wAfter w:w="6223" w:type="dxa"/>
          <w:trHeight w:val="1201"/>
        </w:trPr>
        <w:tc>
          <w:tcPr>
            <w:tcW w:w="960" w:type="dxa"/>
            <w:gridSpan w:val="2"/>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1</w:t>
            </w:r>
          </w:p>
        </w:tc>
        <w:tc>
          <w:tcPr>
            <w:tcW w:w="10796" w:type="dxa"/>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Мастерские сантехмонтажа, одноэтажное, нежилое здание, объект завершенного строительством (готовность 100 %) общей площадью 4 320 кв.м.                                                                        Инв.№НЗС08/000918                                                          кадастровый номер: 89:11:003000:0000:23</w:t>
            </w:r>
          </w:p>
        </w:tc>
        <w:tc>
          <w:tcPr>
            <w:tcW w:w="16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048B" w:rsidRDefault="0032048B">
            <w:pPr>
              <w:rPr>
                <w:rFonts w:cs="Calibri"/>
                <w:color w:val="000000"/>
              </w:rPr>
            </w:pPr>
            <w:r>
              <w:rPr>
                <w:rFonts w:cs="Calibri"/>
                <w:color w:val="000000"/>
              </w:rPr>
              <w:t>66 738 605</w:t>
            </w:r>
          </w:p>
        </w:tc>
        <w:tc>
          <w:tcPr>
            <w:tcW w:w="1460" w:type="dxa"/>
            <w:vMerge w:val="restart"/>
            <w:tcBorders>
              <w:top w:val="nil"/>
              <w:left w:val="single" w:sz="8" w:space="0" w:color="auto"/>
              <w:bottom w:val="nil"/>
              <w:right w:val="single" w:sz="8" w:space="0" w:color="auto"/>
            </w:tcBorders>
            <w:shd w:val="clear" w:color="000000" w:fill="FFFFFF"/>
            <w:vAlign w:val="center"/>
            <w:hideMark/>
          </w:tcPr>
          <w:p w:rsidR="0032048B" w:rsidRDefault="0032048B">
            <w:pPr>
              <w:rPr>
                <w:rFonts w:cs="Calibri"/>
                <w:color w:val="000000"/>
              </w:rPr>
            </w:pPr>
            <w:r>
              <w:rPr>
                <w:rFonts w:cs="Calibri"/>
                <w:color w:val="000000"/>
              </w:rPr>
              <w:t>80 086 327</w:t>
            </w:r>
          </w:p>
        </w:tc>
      </w:tr>
      <w:tr w:rsidR="0032048B" w:rsidTr="0032048B">
        <w:trPr>
          <w:gridBefore w:val="1"/>
          <w:gridAfter w:val="2"/>
          <w:wBefore w:w="10" w:type="dxa"/>
          <w:wAfter w:w="6223" w:type="dxa"/>
          <w:trHeight w:val="1106"/>
        </w:trPr>
        <w:tc>
          <w:tcPr>
            <w:tcW w:w="960" w:type="dxa"/>
            <w:gridSpan w:val="2"/>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2</w:t>
            </w:r>
          </w:p>
        </w:tc>
        <w:tc>
          <w:tcPr>
            <w:tcW w:w="10796" w:type="dxa"/>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Земельный участок, площадью 27 309 кв. м, земли населенных пунктов, ВРИ - Для иных видов использования, характерных для населенных пунктов                                        Инв.№ 89:11:070101:2439</w:t>
            </w:r>
          </w:p>
        </w:tc>
        <w:tc>
          <w:tcPr>
            <w:tcW w:w="1600" w:type="dxa"/>
            <w:vMerge/>
            <w:tcBorders>
              <w:top w:val="nil"/>
              <w:left w:val="single" w:sz="8" w:space="0" w:color="auto"/>
              <w:bottom w:val="single" w:sz="8" w:space="0" w:color="000000"/>
              <w:right w:val="single" w:sz="8" w:space="0" w:color="auto"/>
            </w:tcBorders>
            <w:vAlign w:val="center"/>
            <w:hideMark/>
          </w:tcPr>
          <w:p w:rsidR="0032048B" w:rsidRDefault="0032048B">
            <w:pPr>
              <w:rPr>
                <w:rFonts w:cs="Calibri"/>
                <w:color w:val="000000"/>
              </w:rPr>
            </w:pPr>
          </w:p>
        </w:tc>
        <w:tc>
          <w:tcPr>
            <w:tcW w:w="1460" w:type="dxa"/>
            <w:vMerge/>
            <w:tcBorders>
              <w:top w:val="nil"/>
              <w:left w:val="single" w:sz="8" w:space="0" w:color="auto"/>
              <w:bottom w:val="nil"/>
              <w:right w:val="single" w:sz="8" w:space="0" w:color="auto"/>
            </w:tcBorders>
            <w:vAlign w:val="center"/>
            <w:hideMark/>
          </w:tcPr>
          <w:p w:rsidR="0032048B" w:rsidRDefault="0032048B">
            <w:pPr>
              <w:rPr>
                <w:rFonts w:cs="Calibri"/>
                <w:color w:val="000000"/>
              </w:rPr>
            </w:pPr>
          </w:p>
        </w:tc>
      </w:tr>
      <w:tr w:rsidR="0032048B" w:rsidTr="0032048B">
        <w:trPr>
          <w:gridBefore w:val="1"/>
          <w:gridAfter w:val="2"/>
          <w:wBefore w:w="10" w:type="dxa"/>
          <w:wAfter w:w="6223" w:type="dxa"/>
          <w:trHeight w:val="315"/>
        </w:trPr>
        <w:tc>
          <w:tcPr>
            <w:tcW w:w="960" w:type="dxa"/>
            <w:gridSpan w:val="2"/>
            <w:tcBorders>
              <w:top w:val="single" w:sz="8" w:space="0" w:color="auto"/>
              <w:left w:val="single" w:sz="8" w:space="0" w:color="auto"/>
              <w:bottom w:val="single" w:sz="8" w:space="0" w:color="auto"/>
              <w:right w:val="nil"/>
            </w:tcBorders>
            <w:shd w:val="clear" w:color="000000" w:fill="FFFFFF"/>
            <w:vAlign w:val="center"/>
            <w:hideMark/>
          </w:tcPr>
          <w:p w:rsidR="0032048B" w:rsidRDefault="0032048B">
            <w:pPr>
              <w:rPr>
                <w:rFonts w:cs="Calibri"/>
                <w:color w:val="000000"/>
              </w:rPr>
            </w:pPr>
            <w:r>
              <w:rPr>
                <w:rFonts w:cs="Calibri"/>
                <w:color w:val="000000"/>
              </w:rPr>
              <w:t> </w:t>
            </w:r>
          </w:p>
        </w:tc>
        <w:tc>
          <w:tcPr>
            <w:tcW w:w="10796" w:type="dxa"/>
            <w:tcBorders>
              <w:top w:val="single" w:sz="8" w:space="0" w:color="auto"/>
              <w:left w:val="single" w:sz="8" w:space="0" w:color="auto"/>
              <w:bottom w:val="single" w:sz="8" w:space="0" w:color="auto"/>
              <w:right w:val="nil"/>
            </w:tcBorders>
            <w:shd w:val="clear" w:color="000000" w:fill="FFFFFF"/>
            <w:vAlign w:val="center"/>
            <w:hideMark/>
          </w:tcPr>
          <w:p w:rsidR="0032048B" w:rsidRDefault="0032048B">
            <w:pPr>
              <w:rPr>
                <w:rFonts w:cs="Calibri"/>
                <w:b/>
                <w:bCs/>
                <w:color w:val="000000"/>
              </w:rPr>
            </w:pPr>
            <w:r>
              <w:rPr>
                <w:rFonts w:cs="Calibri"/>
                <w:b/>
                <w:bCs/>
                <w:color w:val="000000"/>
              </w:rPr>
              <w:t>Итого</w:t>
            </w:r>
          </w:p>
        </w:tc>
        <w:tc>
          <w:tcPr>
            <w:tcW w:w="1600" w:type="dxa"/>
            <w:tcBorders>
              <w:top w:val="nil"/>
              <w:left w:val="single" w:sz="8" w:space="0" w:color="auto"/>
              <w:bottom w:val="single" w:sz="8" w:space="0" w:color="auto"/>
              <w:right w:val="nil"/>
            </w:tcBorders>
            <w:shd w:val="clear" w:color="000000" w:fill="FFFFFF"/>
            <w:vAlign w:val="center"/>
            <w:hideMark/>
          </w:tcPr>
          <w:p w:rsidR="0032048B" w:rsidRDefault="0032048B" w:rsidP="0032048B">
            <w:pPr>
              <w:ind w:left="532" w:hanging="532"/>
              <w:rPr>
                <w:rFonts w:cs="Calibri"/>
                <w:b/>
                <w:bCs/>
                <w:color w:val="000000"/>
              </w:rPr>
            </w:pPr>
            <w:r>
              <w:rPr>
                <w:rFonts w:cs="Calibri"/>
                <w:b/>
                <w:bCs/>
                <w:color w:val="000000"/>
              </w:rPr>
              <w:t> </w:t>
            </w:r>
          </w:p>
        </w:tc>
        <w:tc>
          <w:tcPr>
            <w:tcW w:w="14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048B" w:rsidRDefault="0032048B">
            <w:pPr>
              <w:rPr>
                <w:rFonts w:cs="Calibri"/>
                <w:color w:val="000000"/>
              </w:rPr>
            </w:pPr>
            <w:r>
              <w:rPr>
                <w:rFonts w:cs="Calibri"/>
                <w:color w:val="000000"/>
              </w:rPr>
              <w:t>80 086 328</w:t>
            </w:r>
          </w:p>
        </w:tc>
      </w:tr>
    </w:tbl>
    <w:p w:rsidR="00273CCD" w:rsidRDefault="00273CCD" w:rsidP="00273CCD">
      <w:pPr>
        <w:spacing w:after="0" w:line="240" w:lineRule="auto"/>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AC5953" w:rsidRDefault="00AC5953" w:rsidP="00144227">
      <w:pPr>
        <w:spacing w:after="0" w:line="240" w:lineRule="auto"/>
        <w:jc w:val="right"/>
        <w:rPr>
          <w:rFonts w:ascii="Arial" w:hAnsi="Arial" w:cs="Arial"/>
          <w:sz w:val="24"/>
          <w:szCs w:val="24"/>
          <w:lang w:eastAsia="ru-RU"/>
        </w:rPr>
      </w:pPr>
    </w:p>
    <w:p w:rsidR="00AC5953" w:rsidRDefault="00AC5953" w:rsidP="00144227">
      <w:pPr>
        <w:spacing w:after="0" w:line="240" w:lineRule="auto"/>
        <w:jc w:val="right"/>
        <w:rPr>
          <w:rFonts w:ascii="Arial" w:hAnsi="Arial" w:cs="Arial"/>
          <w:sz w:val="24"/>
          <w:szCs w:val="24"/>
          <w:lang w:eastAsia="ru-RU"/>
        </w:rPr>
      </w:pPr>
    </w:p>
    <w:p w:rsidR="00AC5953" w:rsidRDefault="00AC5953"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AE2C98" w:rsidRPr="006627B4" w:rsidRDefault="0032048B"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Претендента:___________________________________ _____________________________________________________________________________________________________________</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lastRenderedPageBreak/>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32048B"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273CCD">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273CCD">
            <w:pPr>
              <w:spacing w:after="0" w:line="240" w:lineRule="auto"/>
              <w:jc w:val="both"/>
              <w:rPr>
                <w:rFonts w:ascii="Arial" w:hAnsi="Arial" w:cs="Arial"/>
                <w:sz w:val="24"/>
                <w:szCs w:val="24"/>
                <w:lang w:eastAsia="ru-RU"/>
              </w:rPr>
            </w:pPr>
          </w:p>
        </w:tc>
        <w:tc>
          <w:tcPr>
            <w:tcW w:w="6684" w:type="dxa"/>
          </w:tcPr>
          <w:p w:rsidR="0023782D" w:rsidRPr="006627B4" w:rsidRDefault="0023782D" w:rsidP="00273CCD">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32048B"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№4</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32048B" w:rsidP="009910F5">
      <w:pPr>
        <w:spacing w:after="0" w:line="240" w:lineRule="auto"/>
        <w:jc w:val="right"/>
        <w:rPr>
          <w:rFonts w:ascii="Arial" w:hAnsi="Arial" w:cs="Arial"/>
          <w:sz w:val="20"/>
          <w:szCs w:val="20"/>
          <w:lang w:eastAsia="ru-RU"/>
        </w:rPr>
      </w:pPr>
      <w:r>
        <w:rPr>
          <w:rFonts w:ascii="Arial" w:hAnsi="Arial" w:cs="Arial"/>
          <w:sz w:val="20"/>
          <w:szCs w:val="20"/>
          <w:lang w:eastAsia="ru-RU"/>
        </w:rPr>
        <w:t>Приложение №5</w:t>
      </w:r>
      <w:r w:rsidR="00AE2C98" w:rsidRPr="006A106E">
        <w:rPr>
          <w:rFonts w:ascii="Arial" w:hAnsi="Arial" w:cs="Arial"/>
          <w:sz w:val="20"/>
          <w:szCs w:val="20"/>
          <w:lang w:eastAsia="ru-RU"/>
        </w:rPr>
        <w:t xml:space="preserve">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7"/>
          <w:pgSz w:w="16838" w:h="11906" w:orient="landscape"/>
          <w:pgMar w:top="709" w:right="1134" w:bottom="851" w:left="1134" w:header="709" w:footer="709" w:gutter="0"/>
          <w:cols w:space="708"/>
          <w:docGrid w:linePitch="360"/>
        </w:sectPr>
      </w:pPr>
    </w:p>
    <w:p w:rsidR="00AE2C98" w:rsidRPr="006627B4" w:rsidRDefault="0032048B"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036B22">
      <w:pPr>
        <w:spacing w:after="0" w:line="240" w:lineRule="auto"/>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EF5EBC" w:rsidRDefault="00AE2C98" w:rsidP="00EF5EBC">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EF5EBC" w:rsidRDefault="00AE2C98" w:rsidP="00EF5EBC">
      <w:pPr>
        <w:rPr>
          <w:rFonts w:ascii="Arial" w:hAnsi="Arial" w:cs="Arial"/>
          <w:sz w:val="24"/>
          <w:szCs w:val="24"/>
          <w:lang w:eastAsia="ru-RU"/>
        </w:rPr>
        <w:sectPr w:rsidR="00AE2C98" w:rsidRPr="00EF5EBC"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CD" w:rsidRDefault="00273CCD" w:rsidP="0043075E">
      <w:pPr>
        <w:spacing w:after="0" w:line="240" w:lineRule="auto"/>
      </w:pPr>
      <w:r>
        <w:separator/>
      </w:r>
    </w:p>
  </w:endnote>
  <w:endnote w:type="continuationSeparator" w:id="0">
    <w:p w:rsidR="00273CCD" w:rsidRDefault="00273CC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d"/>
      <w:ind w:right="360"/>
    </w:pPr>
  </w:p>
  <w:p w:rsidR="00273CCD" w:rsidRDefault="00273CCD"/>
  <w:p w:rsidR="00273CCD" w:rsidRDefault="00273C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81715">
      <w:rPr>
        <w:rStyle w:val="af"/>
        <w:noProof/>
      </w:rPr>
      <w:t>20</w:t>
    </w:r>
    <w:r>
      <w:rPr>
        <w:rStyle w:val="af"/>
      </w:rPr>
      <w:fldChar w:fldCharType="end"/>
    </w:r>
  </w:p>
  <w:p w:rsidR="00273CCD" w:rsidRDefault="00273CCD" w:rsidP="00342201">
    <w:pPr>
      <w:pStyle w:val="ad"/>
      <w:ind w:right="360"/>
    </w:pPr>
  </w:p>
  <w:p w:rsidR="00273CCD" w:rsidRDefault="00273CCD"/>
  <w:p w:rsidR="00273CCD" w:rsidRDefault="0027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CD" w:rsidRDefault="00273CCD" w:rsidP="0043075E">
      <w:pPr>
        <w:spacing w:after="0" w:line="240" w:lineRule="auto"/>
      </w:pPr>
      <w:r>
        <w:separator/>
      </w:r>
    </w:p>
  </w:footnote>
  <w:footnote w:type="continuationSeparator" w:id="0">
    <w:p w:rsidR="00273CCD" w:rsidRDefault="00273CCD" w:rsidP="0043075E">
      <w:pPr>
        <w:spacing w:after="0" w:line="240" w:lineRule="auto"/>
      </w:pPr>
      <w:r>
        <w:continuationSeparator/>
      </w:r>
    </w:p>
  </w:footnote>
  <w:footnote w:id="1">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273CCD" w:rsidRDefault="00273CCD"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273CCD" w:rsidRPr="00B964E5" w:rsidTr="00B964E5">
      <w:tc>
        <w:tcPr>
          <w:tcW w:w="3240" w:type="dxa"/>
        </w:tcPr>
        <w:p w:rsidR="00273CCD" w:rsidRPr="00B964E5" w:rsidRDefault="00273CCD"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30310959" r:id="rId2"/>
            </w:object>
          </w:r>
        </w:p>
      </w:tc>
      <w:tc>
        <w:tcPr>
          <w:tcW w:w="9180" w:type="dxa"/>
          <w:vAlign w:val="center"/>
        </w:tcPr>
        <w:p w:rsidR="00273CCD" w:rsidRPr="00B964E5" w:rsidRDefault="00273CCD"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273CCD" w:rsidRPr="00B964E5" w:rsidRDefault="00273CCD" w:rsidP="006627B4">
          <w:pPr>
            <w:pStyle w:val="a4"/>
            <w:rPr>
              <w:rFonts w:ascii="Arial" w:hAnsi="Arial" w:cs="Arial"/>
            </w:rPr>
          </w:pPr>
          <w:r w:rsidRPr="00B964E5">
            <w:rPr>
              <w:rFonts w:ascii="Arial" w:hAnsi="Arial" w:cs="Arial"/>
            </w:rPr>
            <w:t>Версия 1</w:t>
          </w:r>
        </w:p>
        <w:p w:rsidR="00273CCD" w:rsidRPr="00B964E5" w:rsidRDefault="00273CCD" w:rsidP="006627B4">
          <w:pPr>
            <w:pStyle w:val="a4"/>
            <w:rPr>
              <w:rFonts w:ascii="Arial" w:hAnsi="Arial" w:cs="Arial"/>
            </w:rPr>
          </w:pPr>
        </w:p>
      </w:tc>
    </w:tr>
  </w:tbl>
  <w:p w:rsidR="00273CCD" w:rsidRDefault="00273C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4"/>
      <w:ind w:right="360" w:firstLine="360"/>
    </w:pPr>
  </w:p>
  <w:p w:rsidR="00273CCD" w:rsidRDefault="00273CCD"/>
  <w:p w:rsidR="00273CCD" w:rsidRDefault="00273C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593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36B22"/>
    <w:rsid w:val="0006057D"/>
    <w:rsid w:val="00070A0E"/>
    <w:rsid w:val="000827DC"/>
    <w:rsid w:val="00096A60"/>
    <w:rsid w:val="000D1660"/>
    <w:rsid w:val="000D65E2"/>
    <w:rsid w:val="000E3C9B"/>
    <w:rsid w:val="00104356"/>
    <w:rsid w:val="001175A3"/>
    <w:rsid w:val="00121DFB"/>
    <w:rsid w:val="001301AC"/>
    <w:rsid w:val="0014144E"/>
    <w:rsid w:val="00144227"/>
    <w:rsid w:val="00181715"/>
    <w:rsid w:val="001873D3"/>
    <w:rsid w:val="001A3672"/>
    <w:rsid w:val="001E188C"/>
    <w:rsid w:val="001F4874"/>
    <w:rsid w:val="00200131"/>
    <w:rsid w:val="002001FB"/>
    <w:rsid w:val="00207CB7"/>
    <w:rsid w:val="0023782D"/>
    <w:rsid w:val="00244EEC"/>
    <w:rsid w:val="00273CCD"/>
    <w:rsid w:val="00274ADB"/>
    <w:rsid w:val="00284B2D"/>
    <w:rsid w:val="002A213B"/>
    <w:rsid w:val="002C3D31"/>
    <w:rsid w:val="002C70C9"/>
    <w:rsid w:val="00301EE0"/>
    <w:rsid w:val="003045B2"/>
    <w:rsid w:val="0032048B"/>
    <w:rsid w:val="0033535E"/>
    <w:rsid w:val="00342201"/>
    <w:rsid w:val="00363DBD"/>
    <w:rsid w:val="003669FF"/>
    <w:rsid w:val="0039519B"/>
    <w:rsid w:val="00396ED1"/>
    <w:rsid w:val="003A5CA9"/>
    <w:rsid w:val="003C6B8D"/>
    <w:rsid w:val="003F0EE6"/>
    <w:rsid w:val="0043075E"/>
    <w:rsid w:val="0043287E"/>
    <w:rsid w:val="00450811"/>
    <w:rsid w:val="004618B4"/>
    <w:rsid w:val="004A1C91"/>
    <w:rsid w:val="004A6272"/>
    <w:rsid w:val="004D1121"/>
    <w:rsid w:val="004D2487"/>
    <w:rsid w:val="004F4023"/>
    <w:rsid w:val="005038E7"/>
    <w:rsid w:val="005067F3"/>
    <w:rsid w:val="00507042"/>
    <w:rsid w:val="005173DF"/>
    <w:rsid w:val="0051796A"/>
    <w:rsid w:val="00527D4A"/>
    <w:rsid w:val="00530CDD"/>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56BB"/>
    <w:rsid w:val="006A7EBD"/>
    <w:rsid w:val="006B0033"/>
    <w:rsid w:val="006B26F6"/>
    <w:rsid w:val="007314C9"/>
    <w:rsid w:val="007504C7"/>
    <w:rsid w:val="007A3521"/>
    <w:rsid w:val="007A4D26"/>
    <w:rsid w:val="007F1F2A"/>
    <w:rsid w:val="008005CB"/>
    <w:rsid w:val="0081282A"/>
    <w:rsid w:val="008162D5"/>
    <w:rsid w:val="0082283B"/>
    <w:rsid w:val="008235E3"/>
    <w:rsid w:val="00826BD7"/>
    <w:rsid w:val="008300AC"/>
    <w:rsid w:val="00847DFE"/>
    <w:rsid w:val="00890831"/>
    <w:rsid w:val="0089380B"/>
    <w:rsid w:val="008A1A68"/>
    <w:rsid w:val="008D128E"/>
    <w:rsid w:val="008D3B1A"/>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85984"/>
    <w:rsid w:val="00A938F8"/>
    <w:rsid w:val="00AA0E5C"/>
    <w:rsid w:val="00AA2B69"/>
    <w:rsid w:val="00AA4042"/>
    <w:rsid w:val="00AB2517"/>
    <w:rsid w:val="00AC1E6C"/>
    <w:rsid w:val="00AC4F1A"/>
    <w:rsid w:val="00AC5953"/>
    <w:rsid w:val="00AD3131"/>
    <w:rsid w:val="00AE2C98"/>
    <w:rsid w:val="00AE5034"/>
    <w:rsid w:val="00B03C3D"/>
    <w:rsid w:val="00B0463A"/>
    <w:rsid w:val="00B048AF"/>
    <w:rsid w:val="00B11A8F"/>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4EC3"/>
    <w:rsid w:val="00CB718E"/>
    <w:rsid w:val="00CE62D0"/>
    <w:rsid w:val="00CF11FC"/>
    <w:rsid w:val="00CF281E"/>
    <w:rsid w:val="00CF3616"/>
    <w:rsid w:val="00D036EE"/>
    <w:rsid w:val="00D10C75"/>
    <w:rsid w:val="00D41722"/>
    <w:rsid w:val="00D93420"/>
    <w:rsid w:val="00DE08EE"/>
    <w:rsid w:val="00E47A0F"/>
    <w:rsid w:val="00E7246D"/>
    <w:rsid w:val="00E7391D"/>
    <w:rsid w:val="00E82ED8"/>
    <w:rsid w:val="00EB4DD6"/>
    <w:rsid w:val="00EB7C5A"/>
    <w:rsid w:val="00EC67F9"/>
    <w:rsid w:val="00EE3240"/>
    <w:rsid w:val="00EF2906"/>
    <w:rsid w:val="00EF5EBC"/>
    <w:rsid w:val="00F35290"/>
    <w:rsid w:val="00F406E6"/>
    <w:rsid w:val="00F60865"/>
    <w:rsid w:val="00F72D2F"/>
    <w:rsid w:val="00F75C84"/>
    <w:rsid w:val="00F92862"/>
    <w:rsid w:val="00FA07D6"/>
    <w:rsid w:val="00FA2D56"/>
    <w:rsid w:val="00FC6F75"/>
    <w:rsid w:val="00FC7F67"/>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4"/>
    <o:shapelayout v:ext="edit">
      <o:idmap v:ext="edit" data="1"/>
    </o:shapelayout>
  </w:shapeDefaults>
  <w:decimalSymbol w:val=","/>
  <w:listSeparator w:val=";"/>
  <w14:docId w14:val="1F87074C"/>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2164">
      <w:bodyDiv w:val="1"/>
      <w:marLeft w:val="0"/>
      <w:marRight w:val="0"/>
      <w:marTop w:val="0"/>
      <w:marBottom w:val="0"/>
      <w:divBdr>
        <w:top w:val="none" w:sz="0" w:space="0" w:color="auto"/>
        <w:left w:val="none" w:sz="0" w:space="0" w:color="auto"/>
        <w:bottom w:val="none" w:sz="0" w:space="0" w:color="auto"/>
        <w:right w:val="none" w:sz="0" w:space="0" w:color="auto"/>
      </w:divBdr>
    </w:div>
    <w:div w:id="953370892">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33811388">
      <w:bodyDiv w:val="1"/>
      <w:marLeft w:val="0"/>
      <w:marRight w:val="0"/>
      <w:marTop w:val="0"/>
      <w:marBottom w:val="0"/>
      <w:divBdr>
        <w:top w:val="none" w:sz="0" w:space="0" w:color="auto"/>
        <w:left w:val="none" w:sz="0" w:space="0" w:color="auto"/>
        <w:bottom w:val="none" w:sz="0" w:space="0" w:color="auto"/>
        <w:right w:val="none" w:sz="0" w:space="0" w:color="auto"/>
      </w:divBdr>
    </w:div>
    <w:div w:id="16097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20</Pages>
  <Words>5560</Words>
  <Characters>31695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142</cp:revision>
  <cp:lastPrinted>2017-04-26T03:47:00Z</cp:lastPrinted>
  <dcterms:created xsi:type="dcterms:W3CDTF">2015-06-09T10:53:00Z</dcterms:created>
  <dcterms:modified xsi:type="dcterms:W3CDTF">2019-09-18T06:23:00Z</dcterms:modified>
</cp:coreProperties>
</file>